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CB" w:rsidRPr="00896803" w:rsidRDefault="00ED2CCB" w:rsidP="005148BA">
      <w:pPr>
        <w:spacing w:line="440" w:lineRule="exact"/>
        <w:rPr>
          <w:rFonts w:ascii="Times New Roman" w:eastAsia="標楷體" w:hAnsi="Times New Roman"/>
          <w:sz w:val="28"/>
          <w:szCs w:val="28"/>
        </w:rPr>
      </w:pPr>
      <w:r w:rsidRPr="00896803">
        <w:rPr>
          <w:rFonts w:ascii="Times New Roman" w:eastAsia="標楷體" w:hAnsi="標楷體" w:hint="eastAsia"/>
          <w:sz w:val="28"/>
          <w:szCs w:val="28"/>
        </w:rPr>
        <w:t>敬啟者</w:t>
      </w:r>
      <w:r w:rsidRPr="00896803">
        <w:rPr>
          <w:rFonts w:ascii="Times New Roman" w:eastAsia="標楷體" w:hAnsi="Times New Roman"/>
          <w:sz w:val="28"/>
          <w:szCs w:val="28"/>
        </w:rPr>
        <w:t xml:space="preserve">  </w:t>
      </w:r>
      <w:r w:rsidRPr="00896803">
        <w:rPr>
          <w:rFonts w:ascii="Times New Roman" w:eastAsia="標楷體" w:hAnsi="標楷體" w:hint="eastAsia"/>
          <w:sz w:val="28"/>
          <w:szCs w:val="28"/>
        </w:rPr>
        <w:t>鈞鑒：</w:t>
      </w:r>
    </w:p>
    <w:p w:rsidR="00ED2CCB" w:rsidRPr="00896803" w:rsidRDefault="00ED2CCB" w:rsidP="00846CD6">
      <w:pPr>
        <w:spacing w:beforeLines="50" w:line="440" w:lineRule="exact"/>
        <w:ind w:firstLineChars="200" w:firstLine="560"/>
        <w:rPr>
          <w:rFonts w:ascii="Times New Roman" w:eastAsia="標楷體" w:hAnsi="Times New Roman"/>
          <w:sz w:val="28"/>
          <w:szCs w:val="28"/>
        </w:rPr>
      </w:pPr>
      <w:r w:rsidRPr="00896803">
        <w:rPr>
          <w:rFonts w:ascii="Times New Roman" w:eastAsia="標楷體" w:hAnsi="標楷體" w:hint="eastAsia"/>
          <w:sz w:val="28"/>
          <w:szCs w:val="28"/>
        </w:rPr>
        <w:t>本單位接受中華民國不動產仲介經紀商業同業公會全國聯合會委託，研擬進行｢開放陸資投資不動產仲介業之業者意見調查與分析｣計畫，為順利推動本計畫，瞭解國內不動產仲介業者對於開放陸資投資我國不動產仲介業之看法及建議，以提供政府政策擬訂之參酌，特進行本次問卷調查。</w:t>
      </w:r>
    </w:p>
    <w:p w:rsidR="00ED2CCB" w:rsidRDefault="00ED2CCB" w:rsidP="00846CD6">
      <w:pPr>
        <w:spacing w:beforeLines="50" w:line="440" w:lineRule="exact"/>
        <w:ind w:firstLineChars="200" w:firstLine="560"/>
        <w:rPr>
          <w:rFonts w:ascii="Times New Roman" w:eastAsia="標楷體" w:hAnsi="標楷體"/>
          <w:sz w:val="28"/>
          <w:szCs w:val="28"/>
        </w:rPr>
      </w:pPr>
      <w:r w:rsidRPr="00896803">
        <w:rPr>
          <w:rFonts w:ascii="Times New Roman" w:eastAsia="標楷體" w:hAnsi="標楷體" w:hint="eastAsia"/>
          <w:sz w:val="28"/>
          <w:szCs w:val="28"/>
        </w:rPr>
        <w:t>問卷調查結果僅作為辦理本計畫參考，涉及個人隱私資料部分，除供研究分析外，絕不做其他用途，敬請放心填寫問卷。</w:t>
      </w:r>
    </w:p>
    <w:p w:rsidR="00ED2CCB" w:rsidRPr="00896803" w:rsidRDefault="00ED2CCB" w:rsidP="00846CD6">
      <w:pPr>
        <w:spacing w:beforeLines="50" w:line="440" w:lineRule="exact"/>
        <w:ind w:firstLineChars="200" w:firstLine="560"/>
        <w:rPr>
          <w:rFonts w:ascii="Times New Roman" w:eastAsia="標楷體" w:hAnsi="Times New Roman"/>
          <w:sz w:val="28"/>
          <w:szCs w:val="28"/>
        </w:rPr>
      </w:pPr>
      <w:r>
        <w:rPr>
          <w:rFonts w:ascii="Times New Roman" w:eastAsia="標楷體" w:hAnsi="標楷體" w:hint="eastAsia"/>
          <w:sz w:val="28"/>
          <w:szCs w:val="28"/>
        </w:rPr>
        <w:t>本次問卷調查係以郵件方式進行，問卷將隨郵件附帶寄送。問卷填寫完畢後，</w:t>
      </w:r>
      <w:r w:rsidRPr="008C69F5">
        <w:rPr>
          <w:rFonts w:ascii="Times New Roman" w:eastAsia="標楷體" w:hAnsi="標楷體" w:hint="eastAsia"/>
          <w:sz w:val="28"/>
          <w:szCs w:val="28"/>
        </w:rPr>
        <w:t>敬請協助將完成</w:t>
      </w:r>
      <w:r>
        <w:rPr>
          <w:rFonts w:ascii="Times New Roman" w:eastAsia="標楷體" w:hAnsi="標楷體" w:hint="eastAsia"/>
          <w:sz w:val="28"/>
          <w:szCs w:val="28"/>
        </w:rPr>
        <w:t>的問卷傳真回</w:t>
      </w:r>
      <w:r>
        <w:rPr>
          <w:rFonts w:ascii="Times New Roman" w:eastAsia="標楷體" w:hAnsi="標楷體"/>
          <w:sz w:val="28"/>
          <w:szCs w:val="28"/>
        </w:rPr>
        <w:t>(02)2358-2536</w:t>
      </w:r>
      <w:r>
        <w:rPr>
          <w:rFonts w:ascii="Times New Roman" w:eastAsia="標楷體" w:hAnsi="標楷體" w:hint="eastAsia"/>
          <w:sz w:val="28"/>
          <w:szCs w:val="28"/>
        </w:rPr>
        <w:t>或</w:t>
      </w:r>
      <w:r w:rsidRPr="008C69F5">
        <w:rPr>
          <w:rFonts w:ascii="Times New Roman" w:eastAsia="標楷體" w:hAnsi="標楷體"/>
          <w:sz w:val="28"/>
          <w:szCs w:val="28"/>
        </w:rPr>
        <w:t>Mail</w:t>
      </w:r>
      <w:r w:rsidRPr="008C69F5">
        <w:rPr>
          <w:rFonts w:ascii="Times New Roman" w:eastAsia="標楷體" w:hAnsi="標楷體" w:hint="eastAsia"/>
          <w:sz w:val="28"/>
          <w:szCs w:val="28"/>
        </w:rPr>
        <w:t>至</w:t>
      </w:r>
      <w:r w:rsidRPr="008C69F5">
        <w:rPr>
          <w:rFonts w:ascii="Times New Roman" w:eastAsia="標楷體" w:hAnsi="標楷體"/>
          <w:sz w:val="28"/>
          <w:szCs w:val="28"/>
        </w:rPr>
        <w:t>deprem@mail.dlit.edu.tw</w:t>
      </w:r>
      <w:r>
        <w:rPr>
          <w:rFonts w:ascii="Times New Roman" w:eastAsia="標楷體" w:hAnsi="標楷體" w:hint="eastAsia"/>
          <w:sz w:val="28"/>
          <w:szCs w:val="28"/>
        </w:rPr>
        <w:t>。</w:t>
      </w:r>
      <w:r w:rsidRPr="00896803">
        <w:rPr>
          <w:rFonts w:ascii="Times New Roman" w:eastAsia="標楷體" w:hAnsi="標楷體" w:hint="eastAsia"/>
          <w:sz w:val="28"/>
          <w:szCs w:val="28"/>
        </w:rPr>
        <w:t>感謝</w:t>
      </w:r>
      <w:r w:rsidRPr="00896803">
        <w:rPr>
          <w:rFonts w:ascii="Times New Roman" w:eastAsia="標楷體" w:hAnsi="Times New Roman"/>
          <w:sz w:val="28"/>
          <w:szCs w:val="28"/>
        </w:rPr>
        <w:t xml:space="preserve">  </w:t>
      </w:r>
      <w:r w:rsidRPr="00896803">
        <w:rPr>
          <w:rFonts w:ascii="Times New Roman" w:eastAsia="標楷體" w:hAnsi="標楷體" w:hint="eastAsia"/>
          <w:sz w:val="28"/>
          <w:szCs w:val="28"/>
        </w:rPr>
        <w:t>您的協助。</w:t>
      </w:r>
    </w:p>
    <w:p w:rsidR="00ED2CCB" w:rsidRPr="00896803" w:rsidRDefault="00ED2CCB" w:rsidP="00846CD6">
      <w:pPr>
        <w:spacing w:beforeLines="50" w:line="440" w:lineRule="exact"/>
        <w:rPr>
          <w:rFonts w:ascii="Times New Roman" w:eastAsia="標楷體" w:hAnsi="Times New Roman"/>
          <w:sz w:val="28"/>
          <w:szCs w:val="28"/>
        </w:rPr>
      </w:pPr>
      <w:r w:rsidRPr="00896803">
        <w:rPr>
          <w:rFonts w:ascii="Times New Roman" w:eastAsia="標楷體" w:hAnsi="Times New Roman"/>
          <w:sz w:val="28"/>
          <w:szCs w:val="28"/>
        </w:rPr>
        <w:t xml:space="preserve">   </w:t>
      </w:r>
      <w:r w:rsidRPr="00896803">
        <w:rPr>
          <w:rFonts w:ascii="Times New Roman" w:eastAsia="標楷體" w:hAnsi="標楷體" w:hint="eastAsia"/>
          <w:sz w:val="28"/>
          <w:szCs w:val="28"/>
        </w:rPr>
        <w:t>順祝</w:t>
      </w:r>
      <w:r w:rsidRPr="00896803">
        <w:rPr>
          <w:rFonts w:ascii="Times New Roman" w:eastAsia="標楷體" w:hAnsi="Times New Roman"/>
          <w:sz w:val="28"/>
          <w:szCs w:val="28"/>
        </w:rPr>
        <w:t xml:space="preserve"> </w:t>
      </w:r>
    </w:p>
    <w:p w:rsidR="00ED2CCB" w:rsidRPr="00896803" w:rsidRDefault="00ED2CCB" w:rsidP="00846CD6">
      <w:pPr>
        <w:spacing w:beforeLines="50" w:line="440" w:lineRule="exact"/>
        <w:rPr>
          <w:rFonts w:ascii="Times New Roman" w:eastAsia="標楷體" w:hAnsi="Times New Roman"/>
          <w:sz w:val="28"/>
          <w:szCs w:val="28"/>
        </w:rPr>
      </w:pPr>
      <w:r w:rsidRPr="00896803">
        <w:rPr>
          <w:rFonts w:ascii="Times New Roman" w:eastAsia="標楷體" w:hAnsi="標楷體" w:hint="eastAsia"/>
          <w:sz w:val="28"/>
          <w:szCs w:val="28"/>
        </w:rPr>
        <w:t>時祺</w:t>
      </w:r>
    </w:p>
    <w:p w:rsidR="00ED2CCB" w:rsidRPr="00896803" w:rsidRDefault="00ED2CCB" w:rsidP="00121B1A">
      <w:pPr>
        <w:spacing w:line="440" w:lineRule="exact"/>
        <w:ind w:leftChars="1800" w:left="5720" w:hangingChars="500" w:hanging="1400"/>
        <w:rPr>
          <w:rFonts w:ascii="Times New Roman" w:eastAsia="標楷體" w:hAnsi="Times New Roman"/>
          <w:sz w:val="28"/>
          <w:szCs w:val="28"/>
        </w:rPr>
      </w:pPr>
    </w:p>
    <w:p w:rsidR="00ED2CCB" w:rsidRPr="00896803" w:rsidRDefault="00ED2CCB" w:rsidP="007368B5">
      <w:pPr>
        <w:spacing w:line="440" w:lineRule="exact"/>
        <w:ind w:leftChars="1700" w:left="5480" w:hangingChars="500" w:hanging="1400"/>
        <w:rPr>
          <w:rFonts w:ascii="Times New Roman" w:eastAsia="標楷體" w:hAnsi="Times New Roman"/>
          <w:sz w:val="28"/>
          <w:szCs w:val="28"/>
        </w:rPr>
      </w:pPr>
      <w:r w:rsidRPr="00896803">
        <w:rPr>
          <w:rFonts w:ascii="Times New Roman" w:eastAsia="標楷體" w:hAnsi="標楷體" w:hint="eastAsia"/>
          <w:sz w:val="28"/>
          <w:szCs w:val="28"/>
        </w:rPr>
        <w:t>委託機關：中華民國不動產仲介經紀商業同業公會全國聯合會</w:t>
      </w:r>
    </w:p>
    <w:p w:rsidR="00ED2CCB" w:rsidRPr="00896803" w:rsidRDefault="00ED2CCB" w:rsidP="007368B5">
      <w:pPr>
        <w:spacing w:line="440" w:lineRule="exact"/>
        <w:ind w:leftChars="1700" w:left="4080"/>
        <w:rPr>
          <w:rFonts w:ascii="Times New Roman" w:eastAsia="標楷體" w:hAnsi="Times New Roman"/>
          <w:sz w:val="28"/>
          <w:szCs w:val="28"/>
        </w:rPr>
      </w:pPr>
      <w:r w:rsidRPr="00896803">
        <w:rPr>
          <w:rFonts w:ascii="Times New Roman" w:eastAsia="標楷體" w:hAnsi="標楷體" w:hint="eastAsia"/>
          <w:sz w:val="28"/>
          <w:szCs w:val="28"/>
        </w:rPr>
        <w:t>執行單位：德霖技術學院不動產經營系</w:t>
      </w:r>
    </w:p>
    <w:p w:rsidR="00ED2CCB" w:rsidRPr="00896803" w:rsidRDefault="00ED2CCB" w:rsidP="007368B5">
      <w:pPr>
        <w:spacing w:line="440" w:lineRule="exact"/>
        <w:ind w:leftChars="1700" w:left="4080"/>
        <w:rPr>
          <w:rFonts w:ascii="Times New Roman" w:eastAsia="標楷體" w:hAnsi="Times New Roman"/>
          <w:sz w:val="28"/>
          <w:szCs w:val="28"/>
        </w:rPr>
      </w:pPr>
      <w:r w:rsidRPr="00896803">
        <w:rPr>
          <w:rFonts w:ascii="Times New Roman" w:eastAsia="標楷體" w:hAnsi="標楷體" w:hint="eastAsia"/>
          <w:sz w:val="28"/>
          <w:szCs w:val="28"/>
        </w:rPr>
        <w:t>主</w:t>
      </w:r>
      <w:r w:rsidRPr="00896803">
        <w:rPr>
          <w:rFonts w:ascii="Times New Roman" w:eastAsia="標楷體" w:hAnsi="Times New Roman"/>
          <w:sz w:val="28"/>
          <w:szCs w:val="28"/>
        </w:rPr>
        <w:t xml:space="preserve"> </w:t>
      </w:r>
      <w:r w:rsidRPr="00896803">
        <w:rPr>
          <w:rFonts w:ascii="Times New Roman" w:eastAsia="標楷體" w:hAnsi="標楷體" w:hint="eastAsia"/>
          <w:sz w:val="28"/>
          <w:szCs w:val="28"/>
        </w:rPr>
        <w:t>持</w:t>
      </w:r>
      <w:r w:rsidRPr="00896803">
        <w:rPr>
          <w:rFonts w:ascii="Times New Roman" w:eastAsia="標楷體" w:hAnsi="Times New Roman"/>
          <w:sz w:val="28"/>
          <w:szCs w:val="28"/>
        </w:rPr>
        <w:t xml:space="preserve"> </w:t>
      </w:r>
      <w:r w:rsidRPr="00896803">
        <w:rPr>
          <w:rFonts w:ascii="Times New Roman" w:eastAsia="標楷體" w:hAnsi="標楷體" w:hint="eastAsia"/>
          <w:sz w:val="28"/>
          <w:szCs w:val="28"/>
        </w:rPr>
        <w:t>人：許道欣</w:t>
      </w:r>
      <w:r w:rsidRPr="00896803">
        <w:rPr>
          <w:rFonts w:ascii="Times New Roman" w:eastAsia="標楷體" w:hAnsi="Times New Roman"/>
          <w:sz w:val="28"/>
          <w:szCs w:val="28"/>
        </w:rPr>
        <w:t xml:space="preserve"> </w:t>
      </w:r>
      <w:r w:rsidRPr="00896803">
        <w:rPr>
          <w:rFonts w:ascii="Times New Roman" w:eastAsia="標楷體" w:hAnsi="標楷體" w:hint="eastAsia"/>
          <w:sz w:val="28"/>
          <w:szCs w:val="28"/>
        </w:rPr>
        <w:t>助理教授</w:t>
      </w:r>
    </w:p>
    <w:p w:rsidR="00ED2CCB" w:rsidRPr="00896803" w:rsidRDefault="00ED2CCB" w:rsidP="007368B5">
      <w:pPr>
        <w:spacing w:line="440" w:lineRule="exact"/>
        <w:ind w:leftChars="1700" w:left="4080"/>
        <w:rPr>
          <w:rFonts w:ascii="Times New Roman" w:eastAsia="標楷體" w:hAnsi="Times New Roman"/>
          <w:sz w:val="28"/>
          <w:szCs w:val="28"/>
        </w:rPr>
      </w:pPr>
      <w:r w:rsidRPr="00896803">
        <w:rPr>
          <w:rFonts w:ascii="Times New Roman" w:eastAsia="標楷體" w:hAnsi="標楷體" w:hint="eastAsia"/>
          <w:sz w:val="28"/>
          <w:szCs w:val="28"/>
        </w:rPr>
        <w:t>聯</w:t>
      </w:r>
      <w:r w:rsidRPr="00896803">
        <w:rPr>
          <w:rFonts w:ascii="Times New Roman" w:eastAsia="標楷體" w:hAnsi="Times New Roman"/>
          <w:sz w:val="28"/>
          <w:szCs w:val="28"/>
        </w:rPr>
        <w:t xml:space="preserve"> </w:t>
      </w:r>
      <w:r w:rsidRPr="00896803">
        <w:rPr>
          <w:rFonts w:ascii="Times New Roman" w:eastAsia="標楷體" w:hAnsi="標楷體" w:hint="eastAsia"/>
          <w:sz w:val="28"/>
          <w:szCs w:val="28"/>
        </w:rPr>
        <w:t>絡</w:t>
      </w:r>
      <w:r w:rsidRPr="00896803">
        <w:rPr>
          <w:rFonts w:ascii="Times New Roman" w:eastAsia="標楷體" w:hAnsi="Times New Roman"/>
          <w:sz w:val="28"/>
          <w:szCs w:val="28"/>
        </w:rPr>
        <w:t xml:space="preserve"> </w:t>
      </w:r>
      <w:r w:rsidRPr="00896803">
        <w:rPr>
          <w:rFonts w:ascii="Times New Roman" w:eastAsia="標楷體" w:hAnsi="標楷體" w:hint="eastAsia"/>
          <w:sz w:val="28"/>
          <w:szCs w:val="28"/>
        </w:rPr>
        <w:t>人：陳維文</w:t>
      </w:r>
      <w:r w:rsidRPr="00896803">
        <w:rPr>
          <w:rFonts w:ascii="Times New Roman" w:eastAsia="標楷體" w:hAnsi="Times New Roman"/>
          <w:sz w:val="28"/>
          <w:szCs w:val="28"/>
        </w:rPr>
        <w:t xml:space="preserve"> </w:t>
      </w:r>
      <w:r w:rsidRPr="00896803">
        <w:rPr>
          <w:rFonts w:ascii="Times New Roman" w:eastAsia="標楷體" w:hAnsi="標楷體" w:hint="eastAsia"/>
          <w:sz w:val="28"/>
          <w:szCs w:val="28"/>
        </w:rPr>
        <w:t>助理</w:t>
      </w:r>
      <w:r w:rsidRPr="00896803">
        <w:rPr>
          <w:rFonts w:ascii="Times New Roman" w:eastAsia="標楷體" w:hAnsi="Times New Roman"/>
          <w:sz w:val="28"/>
          <w:szCs w:val="28"/>
        </w:rPr>
        <w:t xml:space="preserve">  </w:t>
      </w:r>
    </w:p>
    <w:p w:rsidR="00ED2CCB" w:rsidRPr="00896803" w:rsidRDefault="00ED2CCB" w:rsidP="007368B5">
      <w:pPr>
        <w:spacing w:line="440" w:lineRule="exact"/>
        <w:ind w:leftChars="1700" w:left="4080"/>
        <w:rPr>
          <w:rFonts w:ascii="Times New Roman" w:eastAsia="標楷體" w:hAnsi="Times New Roman"/>
          <w:sz w:val="28"/>
          <w:szCs w:val="28"/>
        </w:rPr>
      </w:pPr>
      <w:r w:rsidRPr="00896803">
        <w:rPr>
          <w:rFonts w:ascii="Times New Roman" w:eastAsia="標楷體" w:hAnsi="標楷體" w:hint="eastAsia"/>
          <w:sz w:val="28"/>
          <w:szCs w:val="28"/>
        </w:rPr>
        <w:t>電</w:t>
      </w:r>
      <w:r w:rsidRPr="00896803">
        <w:rPr>
          <w:rFonts w:ascii="Times New Roman" w:eastAsia="標楷體" w:hAnsi="Times New Roman"/>
          <w:sz w:val="28"/>
          <w:szCs w:val="28"/>
        </w:rPr>
        <w:t xml:space="preserve">     </w:t>
      </w:r>
      <w:r w:rsidRPr="00896803">
        <w:rPr>
          <w:rFonts w:ascii="Times New Roman" w:eastAsia="標楷體" w:hAnsi="標楷體" w:hint="eastAsia"/>
          <w:sz w:val="28"/>
          <w:szCs w:val="28"/>
        </w:rPr>
        <w:t>話</w:t>
      </w:r>
      <w:r w:rsidRPr="00896803">
        <w:rPr>
          <w:rFonts w:ascii="Times New Roman" w:eastAsia="標楷體" w:hAnsi="Times New Roman"/>
          <w:sz w:val="28"/>
          <w:szCs w:val="28"/>
        </w:rPr>
        <w:t>: (02)22733567 ext. 259</w:t>
      </w:r>
    </w:p>
    <w:p w:rsidR="00ED2CCB" w:rsidRPr="00896803" w:rsidRDefault="00ED2CCB" w:rsidP="007368B5">
      <w:pPr>
        <w:spacing w:line="440" w:lineRule="exact"/>
        <w:ind w:leftChars="1700" w:left="4080"/>
        <w:rPr>
          <w:rFonts w:ascii="Times New Roman" w:eastAsia="標楷體" w:hAnsi="Times New Roman"/>
          <w:sz w:val="28"/>
          <w:szCs w:val="28"/>
        </w:rPr>
      </w:pPr>
      <w:r w:rsidRPr="00896803">
        <w:rPr>
          <w:rFonts w:ascii="Times New Roman" w:eastAsia="標楷體" w:hAnsi="標楷體" w:hint="eastAsia"/>
          <w:sz w:val="28"/>
          <w:szCs w:val="28"/>
        </w:rPr>
        <w:t>電子信箱：</w:t>
      </w:r>
      <w:r w:rsidRPr="00896803">
        <w:rPr>
          <w:rFonts w:ascii="Times New Roman" w:eastAsia="標楷體" w:hAnsi="Times New Roman"/>
          <w:sz w:val="28"/>
          <w:szCs w:val="28"/>
        </w:rPr>
        <w:t>deprem@mail.dlit.edu.tw</w:t>
      </w:r>
    </w:p>
    <w:p w:rsidR="00ED2CCB" w:rsidRPr="00896803" w:rsidRDefault="00ED2CCB">
      <w:pPr>
        <w:widowControl/>
        <w:rPr>
          <w:rFonts w:ascii="Times New Roman" w:eastAsia="標楷體" w:hAnsi="Times New Roman"/>
          <w:sz w:val="28"/>
          <w:szCs w:val="28"/>
        </w:rPr>
      </w:pPr>
      <w:r w:rsidRPr="00896803">
        <w:rPr>
          <w:rFonts w:ascii="Times New Roman" w:eastAsia="標楷體" w:hAnsi="Times New Roman"/>
          <w:sz w:val="28"/>
          <w:szCs w:val="28"/>
        </w:rPr>
        <w:br w:type="page"/>
      </w:r>
    </w:p>
    <w:p w:rsidR="00ED2CCB" w:rsidRPr="00896803" w:rsidRDefault="00ED2CCB" w:rsidP="004A331E">
      <w:pPr>
        <w:jc w:val="center"/>
        <w:rPr>
          <w:rFonts w:ascii="標楷體" w:eastAsia="標楷體" w:hAnsi="標楷體"/>
          <w:sz w:val="36"/>
          <w:szCs w:val="36"/>
        </w:rPr>
      </w:pPr>
      <w:r w:rsidRPr="00896803">
        <w:rPr>
          <w:rFonts w:ascii="標楷體" w:eastAsia="標楷體" w:hAnsi="標楷體" w:hint="eastAsia"/>
          <w:sz w:val="36"/>
          <w:szCs w:val="36"/>
        </w:rPr>
        <w:t>我國開放陸資投資不動產仲介業之背景說明</w:t>
      </w:r>
    </w:p>
    <w:p w:rsidR="00ED2CCB" w:rsidRPr="00896803" w:rsidRDefault="00ED2CCB" w:rsidP="00846CD6">
      <w:pPr>
        <w:spacing w:beforeLines="50" w:line="440" w:lineRule="exact"/>
        <w:ind w:firstLineChars="200" w:firstLine="480"/>
        <w:jc w:val="both"/>
        <w:rPr>
          <w:rFonts w:ascii="標楷體" w:eastAsia="標楷體" w:hAnsi="標楷體"/>
        </w:rPr>
      </w:pPr>
      <w:r w:rsidRPr="00896803">
        <w:rPr>
          <w:rFonts w:ascii="標楷體" w:eastAsia="標楷體" w:hAnsi="標楷體" w:hint="eastAsia"/>
        </w:rPr>
        <w:t>我國與中國大陸於</w:t>
      </w:r>
      <w:r w:rsidRPr="00896803">
        <w:rPr>
          <w:rFonts w:ascii="標楷體" w:eastAsia="標楷體" w:hAnsi="標楷體"/>
        </w:rPr>
        <w:t>99</w:t>
      </w:r>
      <w:r w:rsidRPr="00896803">
        <w:rPr>
          <w:rFonts w:ascii="標楷體" w:eastAsia="標楷體" w:hAnsi="標楷體" w:hint="eastAsia"/>
        </w:rPr>
        <w:t>年</w:t>
      </w:r>
      <w:r w:rsidRPr="00896803">
        <w:rPr>
          <w:rFonts w:ascii="標楷體" w:eastAsia="標楷體" w:hAnsi="標楷體"/>
        </w:rPr>
        <w:t>6</w:t>
      </w:r>
      <w:r w:rsidRPr="00896803">
        <w:rPr>
          <w:rFonts w:ascii="標楷體" w:eastAsia="標楷體" w:hAnsi="標楷體" w:hint="eastAsia"/>
        </w:rPr>
        <w:t>月簽署｢海峽兩岸經濟合作架構協議｣（</w:t>
      </w:r>
      <w:r w:rsidRPr="00896803">
        <w:rPr>
          <w:rFonts w:ascii="標楷體" w:eastAsia="標楷體" w:hAnsi="標楷體"/>
        </w:rPr>
        <w:t>ECFA</w:t>
      </w:r>
      <w:r w:rsidRPr="00896803">
        <w:rPr>
          <w:rFonts w:ascii="標楷體" w:eastAsia="標楷體" w:hAnsi="標楷體" w:hint="eastAsia"/>
        </w:rPr>
        <w:t>），並於同年</w:t>
      </w:r>
      <w:r w:rsidRPr="00896803">
        <w:rPr>
          <w:rFonts w:ascii="標楷體" w:eastAsia="標楷體" w:hAnsi="標楷體"/>
        </w:rPr>
        <w:t>9</w:t>
      </w:r>
      <w:r w:rsidRPr="00896803">
        <w:rPr>
          <w:rFonts w:ascii="標楷體" w:eastAsia="標楷體" w:hAnsi="標楷體" w:hint="eastAsia"/>
        </w:rPr>
        <w:t>月</w:t>
      </w:r>
      <w:r w:rsidRPr="00896803">
        <w:rPr>
          <w:rFonts w:ascii="標楷體" w:eastAsia="標楷體" w:hAnsi="標楷體"/>
        </w:rPr>
        <w:t>12</w:t>
      </w:r>
      <w:r w:rsidRPr="00896803">
        <w:rPr>
          <w:rFonts w:ascii="標楷體" w:eastAsia="標楷體" w:hAnsi="標楷體" w:hint="eastAsia"/>
        </w:rPr>
        <w:t>日開始生效。</w:t>
      </w:r>
      <w:r w:rsidRPr="00896803">
        <w:rPr>
          <w:rFonts w:ascii="標楷體" w:eastAsia="標楷體" w:hAnsi="標楷體"/>
        </w:rPr>
        <w:t>ECFA</w:t>
      </w:r>
      <w:r w:rsidRPr="00896803">
        <w:rPr>
          <w:rFonts w:ascii="標楷體" w:eastAsia="標楷體" w:hAnsi="標楷體" w:hint="eastAsia"/>
        </w:rPr>
        <w:t>談判協商係參考</w:t>
      </w:r>
      <w:r w:rsidRPr="00896803">
        <w:rPr>
          <w:rFonts w:ascii="標楷體" w:eastAsia="標楷體" w:hAnsi="標楷體"/>
        </w:rPr>
        <w:t>WTO</w:t>
      </w:r>
      <w:r w:rsidRPr="00896803">
        <w:rPr>
          <w:rFonts w:ascii="標楷體" w:eastAsia="標楷體" w:hAnsi="標楷體" w:hint="eastAsia"/>
        </w:rPr>
        <w:t>之服務業分類架構，以聯合國中央貨品分類標準（</w:t>
      </w:r>
      <w:r w:rsidRPr="00896803">
        <w:rPr>
          <w:rFonts w:ascii="標楷體" w:eastAsia="標楷體" w:hAnsi="標楷體"/>
        </w:rPr>
        <w:t>CPC</w:t>
      </w:r>
      <w:r w:rsidRPr="00896803">
        <w:rPr>
          <w:rFonts w:ascii="標楷體" w:eastAsia="標楷體" w:hAnsi="標楷體" w:hint="eastAsia"/>
        </w:rPr>
        <w:t>）作服務貿易分類準則，並本著</w:t>
      </w:r>
      <w:r w:rsidRPr="00896803">
        <w:rPr>
          <w:rFonts w:ascii="標楷體" w:eastAsia="標楷體" w:hAnsi="標楷體"/>
        </w:rPr>
        <w:t>WTO</w:t>
      </w:r>
      <w:r w:rsidRPr="00896803">
        <w:rPr>
          <w:rFonts w:ascii="標楷體" w:eastAsia="標楷體" w:hAnsi="標楷體" w:hint="eastAsia"/>
        </w:rPr>
        <w:t>基本原則，在我國與中國大陸既有之承諾下，期使雙方遵循平等互惠、循序漸進的原則，逐步減少或消除彼此間的貿易和投資障礙，創造公平的貿易與投資關係。</w:t>
      </w:r>
    </w:p>
    <w:p w:rsidR="00ED2CCB" w:rsidRPr="00896803" w:rsidRDefault="00ED2CCB" w:rsidP="00846CD6">
      <w:pPr>
        <w:spacing w:beforeLines="50" w:line="440" w:lineRule="exact"/>
        <w:ind w:firstLineChars="200" w:firstLine="480"/>
        <w:jc w:val="both"/>
        <w:rPr>
          <w:rFonts w:ascii="標楷體" w:eastAsia="標楷體" w:hAnsi="標楷體"/>
        </w:rPr>
      </w:pPr>
      <w:r w:rsidRPr="00896803">
        <w:rPr>
          <w:rFonts w:ascii="標楷體" w:eastAsia="標楷體" w:hAnsi="標楷體" w:hint="eastAsia"/>
        </w:rPr>
        <w:t>就不動產經紀業而言，中國大陸於加入</w:t>
      </w:r>
      <w:r w:rsidRPr="00896803">
        <w:rPr>
          <w:rFonts w:ascii="標楷體" w:eastAsia="標楷體" w:hAnsi="標楷體"/>
        </w:rPr>
        <w:t>WTO</w:t>
      </w:r>
      <w:r w:rsidRPr="00896803">
        <w:rPr>
          <w:rFonts w:ascii="標楷體" w:eastAsia="標楷體" w:hAnsi="標楷體" w:hint="eastAsia"/>
        </w:rPr>
        <w:t>會員國時承諾（包含對台灣），開放｢房地產經紀業｣（</w:t>
      </w:r>
      <w:r w:rsidRPr="00896803">
        <w:rPr>
          <w:rFonts w:ascii="標楷體" w:eastAsia="標楷體" w:hAnsi="標楷體"/>
        </w:rPr>
        <w:t>CPC822</w:t>
      </w:r>
      <w:r w:rsidRPr="00896803">
        <w:rPr>
          <w:rFonts w:ascii="標楷體" w:eastAsia="標楷體" w:hAnsi="標楷體" w:hint="eastAsia"/>
        </w:rPr>
        <w:t>）之投資經營，雖限制必須以｢合資｣型態經營，惟允許外資可持有多數股權。尤其近</w:t>
      </w:r>
      <w:r w:rsidRPr="00896803">
        <w:rPr>
          <w:rFonts w:ascii="標楷體" w:eastAsia="標楷體" w:hAnsi="標楷體"/>
        </w:rPr>
        <w:t>10</w:t>
      </w:r>
      <w:r w:rsidRPr="00896803">
        <w:rPr>
          <w:rFonts w:ascii="標楷體" w:eastAsia="標楷體" w:hAnsi="標楷體" w:hint="eastAsia"/>
        </w:rPr>
        <w:t>年來，中國已逐漸開放｢獨資｣的經營型態，例如：與香港、澳門簽訂的</w:t>
      </w:r>
      <w:r w:rsidRPr="00896803">
        <w:rPr>
          <w:rFonts w:ascii="標楷體" w:eastAsia="標楷體" w:hAnsi="標楷體"/>
        </w:rPr>
        <w:t>CEPA</w:t>
      </w:r>
      <w:r w:rsidRPr="00896803">
        <w:rPr>
          <w:rFonts w:ascii="標楷體" w:eastAsia="標楷體" w:hAnsi="標楷體" w:hint="eastAsia"/>
        </w:rPr>
        <w:t>、與智利、新加坡、巴基斯坦、秘魯、哥斯大黎加及東協等國簽訂的自由貿易協定等，在有關不動產經紀業的開放承諾事項上都是｢允許設立外商獨資企業｣。但目前在實務上，中國為了管控房地產市場過熱現象，於</w:t>
      </w:r>
      <w:r w:rsidRPr="00896803">
        <w:rPr>
          <w:rFonts w:ascii="標楷體" w:eastAsia="標楷體" w:hAnsi="標楷體"/>
        </w:rPr>
        <w:t>2007</w:t>
      </w:r>
      <w:r w:rsidRPr="00896803">
        <w:rPr>
          <w:rFonts w:ascii="標楷體" w:eastAsia="標楷體" w:hAnsi="標楷體" w:hint="eastAsia"/>
        </w:rPr>
        <w:t>年</w:t>
      </w:r>
      <w:r w:rsidRPr="00896803">
        <w:rPr>
          <w:rFonts w:ascii="標楷體" w:eastAsia="標楷體" w:hAnsi="標楷體"/>
        </w:rPr>
        <w:t>10</w:t>
      </w:r>
      <w:r w:rsidRPr="00896803">
        <w:rPr>
          <w:rFonts w:ascii="標楷體" w:eastAsia="標楷體" w:hAnsi="標楷體" w:hint="eastAsia"/>
        </w:rPr>
        <w:t>月</w:t>
      </w:r>
      <w:r w:rsidRPr="00896803">
        <w:rPr>
          <w:rFonts w:ascii="標楷體" w:eastAsia="標楷體" w:hAnsi="標楷體"/>
        </w:rPr>
        <w:t>31</w:t>
      </w:r>
      <w:r w:rsidRPr="00896803">
        <w:rPr>
          <w:rFonts w:ascii="標楷體" w:eastAsia="標楷體" w:hAnsi="標楷體" w:hint="eastAsia"/>
        </w:rPr>
        <w:t>日頒佈《外商投資產業指導目錄（</w:t>
      </w:r>
      <w:r w:rsidRPr="00896803">
        <w:rPr>
          <w:rFonts w:ascii="標楷體" w:eastAsia="標楷體" w:hAnsi="標楷體"/>
        </w:rPr>
        <w:t xml:space="preserve">2007 </w:t>
      </w:r>
      <w:r w:rsidRPr="00896803">
        <w:rPr>
          <w:rFonts w:ascii="標楷體" w:eastAsia="標楷體" w:hAnsi="標楷體" w:hint="eastAsia"/>
        </w:rPr>
        <w:t>年修訂）》，將｢房地產二級市場交易及房地產中介或經紀公司｣列為外商投資的限制類範圍。也就是說，在外商投資指導目錄中的限制類行業是指中國還沒有完全對外資開放的行業，外資進入這些行業將會受到限制。但限制並不是禁止，外商還是可以進入的，只是在項目報政府審查批准時，將可能會受到多種限制。</w:t>
      </w:r>
    </w:p>
    <w:p w:rsidR="00ED2CCB" w:rsidRPr="00896803" w:rsidRDefault="00ED2CCB" w:rsidP="00846CD6">
      <w:pPr>
        <w:spacing w:beforeLines="50" w:line="440" w:lineRule="exact"/>
        <w:ind w:firstLineChars="200" w:firstLine="480"/>
        <w:jc w:val="both"/>
        <w:rPr>
          <w:rFonts w:ascii="標楷體" w:eastAsia="標楷體" w:hAnsi="標楷體"/>
        </w:rPr>
      </w:pPr>
      <w:r w:rsidRPr="00896803">
        <w:rPr>
          <w:rFonts w:ascii="標楷體" w:eastAsia="標楷體" w:hAnsi="標楷體" w:hint="eastAsia"/>
        </w:rPr>
        <w:t>台灣目前在通過第三階段（</w:t>
      </w:r>
      <w:r w:rsidRPr="00896803">
        <w:rPr>
          <w:rFonts w:ascii="標楷體" w:eastAsia="標楷體" w:hAnsi="標楷體"/>
        </w:rPr>
        <w:t>101</w:t>
      </w:r>
      <w:r w:rsidRPr="00896803">
        <w:rPr>
          <w:rFonts w:ascii="標楷體" w:eastAsia="標楷體" w:hAnsi="標楷體" w:hint="eastAsia"/>
        </w:rPr>
        <w:t>年</w:t>
      </w:r>
      <w:r w:rsidRPr="00896803">
        <w:rPr>
          <w:rFonts w:ascii="標楷體" w:eastAsia="標楷體" w:hAnsi="標楷體"/>
        </w:rPr>
        <w:t>3</w:t>
      </w:r>
      <w:r w:rsidRPr="00896803">
        <w:rPr>
          <w:rFonts w:ascii="標楷體" w:eastAsia="標楷體" w:hAnsi="標楷體" w:hint="eastAsia"/>
        </w:rPr>
        <w:t>月</w:t>
      </w:r>
      <w:r w:rsidRPr="00896803">
        <w:rPr>
          <w:rFonts w:ascii="標楷體" w:eastAsia="標楷體" w:hAnsi="標楷體"/>
        </w:rPr>
        <w:t>19</w:t>
      </w:r>
      <w:r w:rsidRPr="00896803">
        <w:rPr>
          <w:rFonts w:ascii="標楷體" w:eastAsia="標楷體" w:hAnsi="標楷體" w:hint="eastAsia"/>
        </w:rPr>
        <w:t>日行政院核定）開放陸資投資項目後，產業開放項目已達</w:t>
      </w:r>
      <w:r w:rsidRPr="00896803">
        <w:rPr>
          <w:rFonts w:ascii="標楷體" w:eastAsia="標楷體" w:hAnsi="標楷體"/>
        </w:rPr>
        <w:t>408</w:t>
      </w:r>
      <w:r w:rsidRPr="00896803">
        <w:rPr>
          <w:rFonts w:ascii="標楷體" w:eastAsia="標楷體" w:hAnsi="標楷體" w:hint="eastAsia"/>
        </w:rPr>
        <w:t>項，占總產業數的</w:t>
      </w:r>
      <w:r w:rsidRPr="00896803">
        <w:rPr>
          <w:rFonts w:ascii="標楷體" w:eastAsia="標楷體" w:hAnsi="標楷體"/>
        </w:rPr>
        <w:t>66.78%</w:t>
      </w:r>
      <w:r w:rsidRPr="00896803">
        <w:rPr>
          <w:rFonts w:ascii="標楷體" w:eastAsia="標楷體" w:hAnsi="標楷體" w:hint="eastAsia"/>
        </w:rPr>
        <w:t>。其中製造業全部開放項目達</w:t>
      </w:r>
      <w:r w:rsidRPr="00896803">
        <w:rPr>
          <w:rFonts w:ascii="標楷體" w:eastAsia="標楷體" w:hAnsi="標楷體"/>
        </w:rPr>
        <w:t>204</w:t>
      </w:r>
      <w:r w:rsidRPr="00896803">
        <w:rPr>
          <w:rFonts w:ascii="標楷體" w:eastAsia="標楷體" w:hAnsi="標楷體" w:hint="eastAsia"/>
        </w:rPr>
        <w:t>項，占我國製造業的</w:t>
      </w:r>
      <w:r w:rsidRPr="00896803">
        <w:rPr>
          <w:rFonts w:ascii="標楷體" w:eastAsia="標楷體" w:hAnsi="標楷體"/>
        </w:rPr>
        <w:t>96.68%</w:t>
      </w:r>
      <w:r w:rsidRPr="00896803">
        <w:rPr>
          <w:rFonts w:ascii="標楷體" w:eastAsia="標楷體" w:hAnsi="標楷體" w:hint="eastAsia"/>
        </w:rPr>
        <w:t>；服務業達</w:t>
      </w:r>
      <w:r w:rsidRPr="00896803">
        <w:rPr>
          <w:rFonts w:ascii="標楷體" w:eastAsia="標楷體" w:hAnsi="標楷體"/>
        </w:rPr>
        <w:t>161</w:t>
      </w:r>
      <w:r w:rsidRPr="00896803">
        <w:rPr>
          <w:rFonts w:ascii="標楷體" w:eastAsia="標楷體" w:hAnsi="標楷體" w:hint="eastAsia"/>
        </w:rPr>
        <w:t>項，占我國服務業的</w:t>
      </w:r>
      <w:r w:rsidRPr="00896803">
        <w:rPr>
          <w:rFonts w:ascii="標楷體" w:eastAsia="標楷體" w:hAnsi="標楷體"/>
        </w:rPr>
        <w:t>50.95%</w:t>
      </w:r>
      <w:r w:rsidRPr="00896803">
        <w:rPr>
          <w:rFonts w:ascii="標楷體" w:eastAsia="標楷體" w:hAnsi="標楷體" w:hint="eastAsia"/>
        </w:rPr>
        <w:t>；公共工程則累計開放</w:t>
      </w:r>
      <w:r w:rsidRPr="00896803">
        <w:rPr>
          <w:rFonts w:ascii="標楷體" w:eastAsia="標楷體" w:hAnsi="標楷體"/>
        </w:rPr>
        <w:t>43</w:t>
      </w:r>
      <w:r w:rsidRPr="00896803">
        <w:rPr>
          <w:rFonts w:ascii="標楷體" w:eastAsia="標楷體" w:hAnsi="標楷體" w:hint="eastAsia"/>
        </w:rPr>
        <w:t>項，占促參法公共建設分類的</w:t>
      </w:r>
      <w:r w:rsidRPr="00896803">
        <w:rPr>
          <w:rFonts w:ascii="標楷體" w:eastAsia="標楷體" w:hAnsi="標楷體"/>
        </w:rPr>
        <w:t>51.19%</w:t>
      </w:r>
      <w:r w:rsidRPr="00896803">
        <w:rPr>
          <w:rFonts w:ascii="標楷體" w:eastAsia="標楷體" w:hAnsi="標楷體" w:hint="eastAsia"/>
        </w:rPr>
        <w:t>。惟針對不動產經紀業而言，我國於入會時承諾開放｢附帶於居住及非居住建物與土地之銷售經紀服務｣，但過去因兩岸特殊關係，且經濟及市場規模懸殊，基於保護國內產業之因素，於歷次</w:t>
      </w:r>
      <w:r w:rsidRPr="00896803">
        <w:rPr>
          <w:rFonts w:ascii="標楷體" w:eastAsia="標楷體" w:hAnsi="標楷體"/>
        </w:rPr>
        <w:t>ECFA</w:t>
      </w:r>
      <w:r w:rsidRPr="00896803">
        <w:rPr>
          <w:rFonts w:ascii="標楷體" w:eastAsia="標楷體" w:hAnsi="標楷體" w:hint="eastAsia"/>
        </w:rPr>
        <w:t>協商過程中，均建議將不動產經紀業列為暫緩開放項目。有鑑於目前兩岸關係逐漸緩和，交流愈為密切，今年（</w:t>
      </w:r>
      <w:r w:rsidRPr="00896803">
        <w:rPr>
          <w:rFonts w:ascii="標楷體" w:eastAsia="標楷體" w:hAnsi="標楷體"/>
        </w:rPr>
        <w:t>101</w:t>
      </w:r>
      <w:r w:rsidRPr="00896803">
        <w:rPr>
          <w:rFonts w:ascii="標楷體" w:eastAsia="標楷體" w:hAnsi="標楷體" w:hint="eastAsia"/>
        </w:rPr>
        <w:t>年）陸方於談判協商時已表示我方對其有歧視待遇，要求我方應對等給予</w:t>
      </w:r>
      <w:r w:rsidRPr="00896803">
        <w:rPr>
          <w:rFonts w:ascii="標楷體" w:eastAsia="標楷體" w:hAnsi="標楷體"/>
        </w:rPr>
        <w:t>WTO</w:t>
      </w:r>
      <w:r w:rsidRPr="00896803">
        <w:rPr>
          <w:rFonts w:ascii="標楷體" w:eastAsia="標楷體" w:hAnsi="標楷體" w:hint="eastAsia"/>
        </w:rPr>
        <w:t>承諾待遇。</w:t>
      </w:r>
    </w:p>
    <w:p w:rsidR="00ED2CCB" w:rsidRPr="00896803" w:rsidRDefault="00ED2CCB" w:rsidP="00846CD6">
      <w:pPr>
        <w:spacing w:beforeLines="50" w:line="440" w:lineRule="exact"/>
        <w:ind w:firstLineChars="200" w:firstLine="480"/>
        <w:jc w:val="both"/>
        <w:rPr>
          <w:rFonts w:ascii="標楷體" w:eastAsia="標楷體" w:hAnsi="標楷體"/>
        </w:rPr>
      </w:pPr>
      <w:r w:rsidRPr="00896803">
        <w:rPr>
          <w:rFonts w:ascii="標楷體" w:eastAsia="標楷體" w:hAnsi="標楷體" w:hint="eastAsia"/>
        </w:rPr>
        <w:t>因此，我國不動產經紀業已面臨中國要求開放投資的壓力，是否該開放？開放程度如何？以及開放後會帶來甚麼衝擊？如何事先因應？等問題，是政府在下一回談判前需掌握的資訊。本項調查即在於蒐集不動產仲介業者之意見，以提供政府參酌，敬請協助。</w:t>
      </w:r>
    </w:p>
    <w:p w:rsidR="00ED2CCB" w:rsidRPr="00896803" w:rsidRDefault="00ED2CCB">
      <w:pPr>
        <w:widowControl/>
        <w:rPr>
          <w:rFonts w:ascii="標楷體" w:eastAsia="標楷體" w:hAnsi="標楷體"/>
          <w:b/>
          <w:sz w:val="28"/>
          <w:szCs w:val="28"/>
        </w:rPr>
      </w:pPr>
      <w:r w:rsidRPr="00896803">
        <w:rPr>
          <w:rFonts w:ascii="標楷體" w:eastAsia="標楷體" w:hAnsi="標楷體"/>
          <w:b/>
          <w:sz w:val="28"/>
          <w:szCs w:val="28"/>
        </w:rPr>
        <w:br w:type="page"/>
      </w:r>
    </w:p>
    <w:p w:rsidR="00ED2CCB" w:rsidRPr="00896803" w:rsidRDefault="00ED2CCB" w:rsidP="00846CD6">
      <w:pPr>
        <w:spacing w:afterLines="50"/>
        <w:jc w:val="center"/>
        <w:rPr>
          <w:rFonts w:ascii="標楷體" w:eastAsia="標楷體" w:hAnsi="標楷體"/>
          <w:sz w:val="36"/>
          <w:szCs w:val="36"/>
        </w:rPr>
      </w:pPr>
      <w:r w:rsidRPr="00896803">
        <w:rPr>
          <w:rFonts w:ascii="標楷體" w:eastAsia="標楷體" w:hAnsi="標楷體" w:hint="eastAsia"/>
          <w:sz w:val="36"/>
          <w:szCs w:val="36"/>
        </w:rPr>
        <w:t>開放陸資投資不動產仲介業之業者意見調查問卷</w:t>
      </w:r>
    </w:p>
    <w:tbl>
      <w:tblPr>
        <w:tblW w:w="0" w:type="auto"/>
        <w:tblLook w:val="00A0"/>
      </w:tblPr>
      <w:tblGrid>
        <w:gridCol w:w="1384"/>
        <w:gridCol w:w="2598"/>
        <w:gridCol w:w="2599"/>
        <w:gridCol w:w="2599"/>
      </w:tblGrid>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r w:rsidRPr="0020634E">
              <w:rPr>
                <w:rFonts w:ascii="標楷體" w:eastAsia="標楷體" w:hAnsi="標楷體" w:hint="eastAsia"/>
                <w:szCs w:val="24"/>
              </w:rPr>
              <w:t>第</w:t>
            </w:r>
            <w:r w:rsidRPr="0020634E">
              <w:rPr>
                <w:rFonts w:ascii="標楷體" w:eastAsia="標楷體" w:hAnsi="標楷體"/>
                <w:szCs w:val="24"/>
              </w:rPr>
              <w:t>1</w:t>
            </w:r>
            <w:r w:rsidRPr="0020634E">
              <w:rPr>
                <w:rFonts w:ascii="標楷體" w:eastAsia="標楷體" w:hAnsi="標楷體" w:hint="eastAsia"/>
                <w:szCs w:val="24"/>
              </w:rPr>
              <w:t>題</w:t>
            </w:r>
          </w:p>
        </w:tc>
        <w:tc>
          <w:tcPr>
            <w:tcW w:w="7796" w:type="dxa"/>
            <w:gridSpan w:val="3"/>
            <w:vAlign w:val="center"/>
          </w:tcPr>
          <w:p w:rsidR="00ED2CCB" w:rsidRPr="0020634E" w:rsidRDefault="00ED2CCB" w:rsidP="0020634E">
            <w:pPr>
              <w:snapToGrid w:val="0"/>
              <w:jc w:val="both"/>
              <w:rPr>
                <w:rFonts w:ascii="標楷體" w:eastAsia="標楷體" w:hAnsi="標楷體"/>
                <w:szCs w:val="24"/>
              </w:rPr>
            </w:pPr>
            <w:r w:rsidRPr="0020634E">
              <w:rPr>
                <w:rFonts w:ascii="標楷體" w:eastAsia="標楷體" w:hAnsi="標楷體" w:hint="eastAsia"/>
                <w:szCs w:val="24"/>
              </w:rPr>
              <w:t>請問您是否贊成開放陸資投資不動產經紀業？</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7796" w:type="dxa"/>
            <w:gridSpan w:val="3"/>
            <w:vAlign w:val="center"/>
          </w:tcPr>
          <w:p w:rsidR="00ED2CCB" w:rsidRPr="0020634E" w:rsidRDefault="00ED2CCB" w:rsidP="0020634E">
            <w:pPr>
              <w:snapToGrid w:val="0"/>
              <w:jc w:val="both"/>
              <w:rPr>
                <w:rFonts w:ascii="標楷體" w:eastAsia="標楷體" w:hAnsi="標楷體"/>
                <w:szCs w:val="24"/>
              </w:rPr>
            </w:pPr>
            <w:r w:rsidRPr="0020634E">
              <w:rPr>
                <w:rFonts w:ascii="標楷體" w:eastAsia="標楷體" w:hAnsi="標楷體" w:hint="eastAsia"/>
                <w:szCs w:val="24"/>
              </w:rPr>
              <w:t>□贊成</w:t>
            </w:r>
            <w:r w:rsidRPr="0020634E">
              <w:rPr>
                <w:rFonts w:ascii="標楷體" w:eastAsia="標楷體" w:hAnsi="標楷體"/>
                <w:szCs w:val="24"/>
              </w:rPr>
              <w:t>(</w:t>
            </w:r>
            <w:r w:rsidRPr="0020634E">
              <w:rPr>
                <w:rFonts w:ascii="標楷體" w:eastAsia="標楷體" w:hAnsi="標楷體" w:hint="eastAsia"/>
                <w:szCs w:val="24"/>
              </w:rPr>
              <w:t>請續填第</w:t>
            </w:r>
            <w:r w:rsidRPr="0020634E">
              <w:rPr>
                <w:rFonts w:ascii="標楷體" w:eastAsia="標楷體" w:hAnsi="標楷體"/>
                <w:szCs w:val="24"/>
              </w:rPr>
              <w:t>1-A</w:t>
            </w:r>
            <w:r w:rsidRPr="0020634E">
              <w:rPr>
                <w:rFonts w:ascii="標楷體" w:eastAsia="標楷體" w:hAnsi="標楷體" w:hint="eastAsia"/>
                <w:szCs w:val="24"/>
              </w:rPr>
              <w:t>題</w:t>
            </w:r>
            <w:r w:rsidRPr="0020634E">
              <w:rPr>
                <w:rFonts w:ascii="標楷體" w:eastAsia="標楷體" w:hAnsi="標楷體"/>
                <w:szCs w:val="24"/>
              </w:rPr>
              <w:t>)</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7796" w:type="dxa"/>
            <w:gridSpan w:val="3"/>
            <w:vAlign w:val="center"/>
          </w:tcPr>
          <w:p w:rsidR="00ED2CCB" w:rsidRPr="0020634E" w:rsidRDefault="00ED2CCB" w:rsidP="0020634E">
            <w:pPr>
              <w:snapToGrid w:val="0"/>
              <w:jc w:val="both"/>
              <w:rPr>
                <w:rFonts w:ascii="標楷體" w:eastAsia="標楷體" w:hAnsi="標楷體"/>
                <w:szCs w:val="24"/>
              </w:rPr>
            </w:pPr>
            <w:r w:rsidRPr="0020634E">
              <w:rPr>
                <w:rFonts w:ascii="標楷體" w:eastAsia="標楷體" w:hAnsi="標楷體" w:hint="eastAsia"/>
                <w:szCs w:val="24"/>
              </w:rPr>
              <w:t>□不贊成</w:t>
            </w:r>
            <w:r w:rsidRPr="0020634E">
              <w:rPr>
                <w:rFonts w:ascii="標楷體" w:eastAsia="標楷體" w:hAnsi="標楷體"/>
                <w:szCs w:val="24"/>
              </w:rPr>
              <w:t>(</w:t>
            </w:r>
            <w:r w:rsidRPr="0020634E">
              <w:rPr>
                <w:rFonts w:ascii="標楷體" w:eastAsia="標楷體" w:hAnsi="標楷體" w:hint="eastAsia"/>
                <w:szCs w:val="24"/>
              </w:rPr>
              <w:t>請續填第</w:t>
            </w:r>
            <w:r w:rsidRPr="0020634E">
              <w:rPr>
                <w:rFonts w:ascii="標楷體" w:eastAsia="標楷體" w:hAnsi="標楷體"/>
                <w:szCs w:val="24"/>
              </w:rPr>
              <w:t>1-B</w:t>
            </w:r>
            <w:r w:rsidRPr="0020634E">
              <w:rPr>
                <w:rFonts w:ascii="標楷體" w:eastAsia="標楷體" w:hAnsi="標楷體" w:hint="eastAsia"/>
                <w:szCs w:val="24"/>
              </w:rPr>
              <w:t>題</w:t>
            </w:r>
            <w:r w:rsidRPr="0020634E">
              <w:rPr>
                <w:rFonts w:ascii="標楷體" w:eastAsia="標楷體" w:hAnsi="標楷體"/>
                <w:szCs w:val="24"/>
              </w:rPr>
              <w:t>)</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7796" w:type="dxa"/>
            <w:gridSpan w:val="3"/>
            <w:vAlign w:val="center"/>
          </w:tcPr>
          <w:p w:rsidR="00ED2CCB" w:rsidRPr="0020634E" w:rsidRDefault="00ED2CCB" w:rsidP="0020634E">
            <w:pPr>
              <w:snapToGrid w:val="0"/>
              <w:jc w:val="both"/>
              <w:rPr>
                <w:rFonts w:ascii="標楷體" w:eastAsia="標楷體" w:hAnsi="標楷體"/>
                <w:szCs w:val="24"/>
              </w:rPr>
            </w:pPr>
            <w:r w:rsidRPr="0020634E">
              <w:rPr>
                <w:rFonts w:ascii="標楷體" w:eastAsia="標楷體" w:hAnsi="標楷體" w:hint="eastAsia"/>
                <w:szCs w:val="24"/>
              </w:rPr>
              <w:t>□無意見</w:t>
            </w:r>
            <w:r w:rsidRPr="0020634E">
              <w:rPr>
                <w:rFonts w:ascii="標楷體" w:eastAsia="標楷體" w:hAnsi="標楷體"/>
                <w:szCs w:val="24"/>
              </w:rPr>
              <w:t>(</w:t>
            </w:r>
            <w:r w:rsidRPr="0020634E">
              <w:rPr>
                <w:rFonts w:ascii="標楷體" w:eastAsia="標楷體" w:hAnsi="標楷體" w:hint="eastAsia"/>
                <w:szCs w:val="24"/>
              </w:rPr>
              <w:t>請續填第</w:t>
            </w:r>
            <w:r w:rsidRPr="0020634E">
              <w:rPr>
                <w:rFonts w:ascii="標楷體" w:eastAsia="標楷體" w:hAnsi="標楷體"/>
                <w:szCs w:val="24"/>
              </w:rPr>
              <w:t>2</w:t>
            </w:r>
            <w:r w:rsidRPr="0020634E">
              <w:rPr>
                <w:rFonts w:ascii="標楷體" w:eastAsia="標楷體" w:hAnsi="標楷體" w:hint="eastAsia"/>
                <w:szCs w:val="24"/>
              </w:rPr>
              <w:t>題</w:t>
            </w:r>
            <w:r w:rsidRPr="0020634E">
              <w:rPr>
                <w:rFonts w:ascii="標楷體" w:eastAsia="標楷體" w:hAnsi="標楷體"/>
                <w:szCs w:val="24"/>
              </w:rPr>
              <w:t>)</w:t>
            </w:r>
          </w:p>
        </w:tc>
      </w:tr>
      <w:tr w:rsidR="00ED2CCB" w:rsidRPr="0020634E" w:rsidTr="0020634E">
        <w:tc>
          <w:tcPr>
            <w:tcW w:w="9180" w:type="dxa"/>
            <w:gridSpan w:val="4"/>
          </w:tcPr>
          <w:p w:rsidR="00ED2CCB" w:rsidRPr="0020634E" w:rsidRDefault="00ED2CCB" w:rsidP="0020634E">
            <w:pPr>
              <w:snapToGrid w:val="0"/>
              <w:spacing w:line="240" w:lineRule="atLeast"/>
              <w:jc w:val="both"/>
              <w:rPr>
                <w:rFonts w:ascii="標楷體" w:eastAsia="標楷體" w:hAnsi="標楷體"/>
                <w:sz w:val="4"/>
                <w:szCs w:val="4"/>
              </w:rPr>
            </w:pPr>
          </w:p>
        </w:tc>
      </w:tr>
      <w:tr w:rsidR="00ED2CCB" w:rsidRPr="0020634E" w:rsidTr="0020634E">
        <w:tc>
          <w:tcPr>
            <w:tcW w:w="1384" w:type="dxa"/>
          </w:tcPr>
          <w:p w:rsidR="00ED2CCB" w:rsidRPr="0020634E" w:rsidRDefault="00ED2CCB" w:rsidP="0020634E">
            <w:pPr>
              <w:snapToGrid w:val="0"/>
              <w:jc w:val="right"/>
              <w:rPr>
                <w:rFonts w:ascii="標楷體" w:eastAsia="標楷體" w:hAnsi="標楷體"/>
                <w:szCs w:val="24"/>
              </w:rPr>
            </w:pPr>
            <w:r w:rsidRPr="0020634E">
              <w:rPr>
                <w:rFonts w:ascii="標楷體" w:eastAsia="標楷體" w:hAnsi="標楷體" w:hint="eastAsia"/>
                <w:szCs w:val="24"/>
              </w:rPr>
              <w:t>第</w:t>
            </w:r>
            <w:r w:rsidRPr="0020634E">
              <w:rPr>
                <w:rFonts w:ascii="標楷體" w:eastAsia="標楷體" w:hAnsi="標楷體"/>
                <w:szCs w:val="24"/>
              </w:rPr>
              <w:t>1-A</w:t>
            </w:r>
            <w:r w:rsidRPr="0020634E">
              <w:rPr>
                <w:rFonts w:ascii="標楷體" w:eastAsia="標楷體" w:hAnsi="標楷體" w:hint="eastAsia"/>
                <w:szCs w:val="24"/>
              </w:rPr>
              <w:t>題</w:t>
            </w:r>
          </w:p>
        </w:tc>
        <w:tc>
          <w:tcPr>
            <w:tcW w:w="7796" w:type="dxa"/>
            <w:gridSpan w:val="3"/>
            <w:vAlign w:val="center"/>
          </w:tcPr>
          <w:p w:rsidR="00ED2CCB" w:rsidRPr="0020634E" w:rsidRDefault="00ED2CCB" w:rsidP="0020634E">
            <w:pPr>
              <w:snapToGrid w:val="0"/>
              <w:jc w:val="both"/>
              <w:rPr>
                <w:rFonts w:ascii="標楷體" w:eastAsia="標楷體" w:hAnsi="標楷體"/>
                <w:szCs w:val="24"/>
              </w:rPr>
            </w:pPr>
            <w:r w:rsidRPr="0020634E">
              <w:rPr>
                <w:rFonts w:ascii="標楷體" w:eastAsia="標楷體" w:hAnsi="標楷體" w:hint="eastAsia"/>
                <w:szCs w:val="24"/>
              </w:rPr>
              <w:t>請問您贊成的主要原因為何？（可複選；填完後請續填第</w:t>
            </w:r>
            <w:r w:rsidRPr="0020634E">
              <w:rPr>
                <w:rFonts w:ascii="標楷體" w:eastAsia="標楷體" w:hAnsi="標楷體"/>
                <w:szCs w:val="24"/>
              </w:rPr>
              <w:t>2</w:t>
            </w:r>
            <w:r w:rsidRPr="0020634E">
              <w:rPr>
                <w:rFonts w:ascii="標楷體" w:eastAsia="標楷體" w:hAnsi="標楷體" w:hint="eastAsia"/>
                <w:szCs w:val="24"/>
              </w:rPr>
              <w:t>題）</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7796" w:type="dxa"/>
            <w:gridSpan w:val="3"/>
          </w:tcPr>
          <w:p w:rsidR="00ED2CCB" w:rsidRPr="0020634E" w:rsidRDefault="00ED2CCB" w:rsidP="0051653D">
            <w:pPr>
              <w:rPr>
                <w:rFonts w:ascii="標楷體" w:eastAsia="標楷體" w:hAnsi="標楷體"/>
                <w:szCs w:val="24"/>
              </w:rPr>
            </w:pPr>
            <w:r w:rsidRPr="0020634E">
              <w:rPr>
                <w:rFonts w:ascii="標楷體" w:eastAsia="標楷體" w:hAnsi="標楷體" w:hint="eastAsia"/>
                <w:szCs w:val="24"/>
              </w:rPr>
              <w:t>□有助不動產市場的良性競爭</w:t>
            </w:r>
            <w:r w:rsidRPr="0020634E">
              <w:rPr>
                <w:rFonts w:ascii="標楷體" w:eastAsia="標楷體" w:hAnsi="標楷體"/>
                <w:szCs w:val="24"/>
              </w:rPr>
              <w:t xml:space="preserve"> </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7796" w:type="dxa"/>
            <w:gridSpan w:val="3"/>
          </w:tcPr>
          <w:p w:rsidR="00ED2CCB" w:rsidRPr="0020634E" w:rsidRDefault="00ED2CCB" w:rsidP="0051653D">
            <w:pPr>
              <w:rPr>
                <w:rFonts w:ascii="標楷體" w:eastAsia="標楷體" w:hAnsi="標楷體"/>
                <w:szCs w:val="24"/>
              </w:rPr>
            </w:pPr>
            <w:r w:rsidRPr="0020634E">
              <w:rPr>
                <w:rFonts w:ascii="標楷體" w:eastAsia="標楷體" w:hAnsi="標楷體" w:hint="eastAsia"/>
                <w:szCs w:val="24"/>
              </w:rPr>
              <w:t>□不動產為內需市場，開放與否對國內業者影響不大</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7796" w:type="dxa"/>
            <w:gridSpan w:val="3"/>
          </w:tcPr>
          <w:p w:rsidR="00ED2CCB" w:rsidRPr="0020634E" w:rsidRDefault="00ED2CCB" w:rsidP="0051653D">
            <w:pPr>
              <w:rPr>
                <w:rFonts w:ascii="標楷體" w:eastAsia="標楷體" w:hAnsi="標楷體"/>
                <w:szCs w:val="24"/>
              </w:rPr>
            </w:pPr>
            <w:r w:rsidRPr="0020634E">
              <w:rPr>
                <w:rFonts w:ascii="標楷體" w:eastAsia="標楷體" w:hAnsi="標楷體" w:hint="eastAsia"/>
                <w:szCs w:val="24"/>
              </w:rPr>
              <w:t>□有助兩岸不動產市場發展交流</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7796" w:type="dxa"/>
            <w:gridSpan w:val="3"/>
          </w:tcPr>
          <w:p w:rsidR="00ED2CCB" w:rsidRPr="0020634E" w:rsidRDefault="00ED2CCB" w:rsidP="0051653D">
            <w:pPr>
              <w:rPr>
                <w:rFonts w:ascii="標楷體" w:eastAsia="標楷體" w:hAnsi="標楷體"/>
                <w:szCs w:val="24"/>
              </w:rPr>
            </w:pPr>
            <w:r w:rsidRPr="0020634E">
              <w:rPr>
                <w:rFonts w:ascii="標楷體" w:eastAsia="標楷體" w:hAnsi="標楷體" w:hint="eastAsia"/>
                <w:szCs w:val="24"/>
              </w:rPr>
              <w:t>□海外資金導入台灣</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7796" w:type="dxa"/>
            <w:gridSpan w:val="3"/>
          </w:tcPr>
          <w:p w:rsidR="00ED2CCB" w:rsidRPr="0020634E" w:rsidRDefault="00ED2CCB" w:rsidP="0051653D">
            <w:pPr>
              <w:rPr>
                <w:rFonts w:ascii="標楷體" w:eastAsia="標楷體" w:hAnsi="標楷體"/>
                <w:szCs w:val="24"/>
              </w:rPr>
            </w:pPr>
            <w:r w:rsidRPr="0020634E">
              <w:rPr>
                <w:rFonts w:ascii="標楷體" w:eastAsia="標楷體" w:hAnsi="標楷體" w:hint="eastAsia"/>
                <w:szCs w:val="24"/>
              </w:rPr>
              <w:t>□提升台灣不動產經紀業服務品質</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7796" w:type="dxa"/>
            <w:gridSpan w:val="3"/>
          </w:tcPr>
          <w:p w:rsidR="00ED2CCB" w:rsidRPr="0020634E" w:rsidRDefault="00ED2CCB" w:rsidP="0051653D">
            <w:pPr>
              <w:rPr>
                <w:rFonts w:ascii="標楷體" w:eastAsia="標楷體" w:hAnsi="標楷體"/>
                <w:szCs w:val="24"/>
              </w:rPr>
            </w:pPr>
            <w:r w:rsidRPr="0020634E">
              <w:rPr>
                <w:rFonts w:ascii="標楷體" w:eastAsia="標楷體" w:hAnsi="標楷體" w:hint="eastAsia"/>
                <w:szCs w:val="24"/>
              </w:rPr>
              <w:t>□增加台灣不動產市場就業機會</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7796" w:type="dxa"/>
            <w:gridSpan w:val="3"/>
          </w:tcPr>
          <w:p w:rsidR="00ED2CCB" w:rsidRPr="0020634E" w:rsidRDefault="00ED2CCB" w:rsidP="0051653D">
            <w:pPr>
              <w:rPr>
                <w:rFonts w:ascii="標楷體" w:eastAsia="標楷體" w:hAnsi="標楷體"/>
                <w:szCs w:val="24"/>
              </w:rPr>
            </w:pPr>
            <w:r w:rsidRPr="0020634E">
              <w:rPr>
                <w:rFonts w:ascii="標楷體" w:eastAsia="標楷體" w:hAnsi="標楷體" w:hint="eastAsia"/>
                <w:szCs w:val="24"/>
              </w:rPr>
              <w:t>□其他</w:t>
            </w:r>
          </w:p>
        </w:tc>
      </w:tr>
      <w:tr w:rsidR="00ED2CCB" w:rsidRPr="0020634E" w:rsidTr="0020634E">
        <w:tc>
          <w:tcPr>
            <w:tcW w:w="9180" w:type="dxa"/>
            <w:gridSpan w:val="4"/>
          </w:tcPr>
          <w:p w:rsidR="00ED2CCB" w:rsidRPr="0020634E" w:rsidRDefault="00ED2CCB" w:rsidP="0020634E">
            <w:pPr>
              <w:snapToGrid w:val="0"/>
              <w:rPr>
                <w:rFonts w:ascii="標楷體" w:eastAsia="標楷體" w:hAnsi="標楷體"/>
                <w:sz w:val="4"/>
                <w:szCs w:val="4"/>
              </w:rPr>
            </w:pPr>
          </w:p>
        </w:tc>
      </w:tr>
      <w:tr w:rsidR="00ED2CCB" w:rsidRPr="0020634E" w:rsidTr="0020634E">
        <w:tc>
          <w:tcPr>
            <w:tcW w:w="1384" w:type="dxa"/>
          </w:tcPr>
          <w:p w:rsidR="00ED2CCB" w:rsidRPr="0020634E" w:rsidRDefault="00ED2CCB" w:rsidP="0020634E">
            <w:pPr>
              <w:snapToGrid w:val="0"/>
              <w:jc w:val="right"/>
              <w:rPr>
                <w:rFonts w:ascii="標楷體" w:eastAsia="標楷體" w:hAnsi="標楷體"/>
                <w:szCs w:val="24"/>
              </w:rPr>
            </w:pPr>
            <w:r w:rsidRPr="0020634E">
              <w:rPr>
                <w:rFonts w:ascii="標楷體" w:eastAsia="標楷體" w:hAnsi="標楷體" w:hint="eastAsia"/>
                <w:szCs w:val="24"/>
              </w:rPr>
              <w:t>第</w:t>
            </w:r>
            <w:r w:rsidRPr="0020634E">
              <w:rPr>
                <w:rFonts w:ascii="標楷體" w:eastAsia="標楷體" w:hAnsi="標楷體"/>
                <w:szCs w:val="24"/>
              </w:rPr>
              <w:t>1-B</w:t>
            </w:r>
            <w:r w:rsidRPr="0020634E">
              <w:rPr>
                <w:rFonts w:ascii="標楷體" w:eastAsia="標楷體" w:hAnsi="標楷體" w:hint="eastAsia"/>
                <w:szCs w:val="24"/>
              </w:rPr>
              <w:t>題</w:t>
            </w:r>
          </w:p>
        </w:tc>
        <w:tc>
          <w:tcPr>
            <w:tcW w:w="7796" w:type="dxa"/>
            <w:gridSpan w:val="3"/>
            <w:vAlign w:val="center"/>
          </w:tcPr>
          <w:p w:rsidR="00ED2CCB" w:rsidRPr="0020634E" w:rsidRDefault="00ED2CCB" w:rsidP="0020634E">
            <w:pPr>
              <w:snapToGrid w:val="0"/>
              <w:jc w:val="both"/>
              <w:rPr>
                <w:rFonts w:ascii="標楷體" w:eastAsia="標楷體" w:hAnsi="標楷體"/>
                <w:szCs w:val="24"/>
              </w:rPr>
            </w:pPr>
            <w:r w:rsidRPr="0020634E">
              <w:rPr>
                <w:rFonts w:ascii="標楷體" w:eastAsia="標楷體" w:hAnsi="標楷體" w:hint="eastAsia"/>
                <w:szCs w:val="24"/>
              </w:rPr>
              <w:t>請問您不贊成的主要原因為何？（可複選；填完後請續填第</w:t>
            </w:r>
            <w:r w:rsidRPr="0020634E">
              <w:rPr>
                <w:rFonts w:ascii="標楷體" w:eastAsia="標楷體" w:hAnsi="標楷體"/>
                <w:szCs w:val="24"/>
              </w:rPr>
              <w:t>2</w:t>
            </w:r>
            <w:r w:rsidRPr="0020634E">
              <w:rPr>
                <w:rFonts w:ascii="標楷體" w:eastAsia="標楷體" w:hAnsi="標楷體" w:hint="eastAsia"/>
                <w:szCs w:val="24"/>
              </w:rPr>
              <w:t>題）</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7796" w:type="dxa"/>
            <w:gridSpan w:val="3"/>
          </w:tcPr>
          <w:p w:rsidR="00ED2CCB" w:rsidRPr="0020634E" w:rsidRDefault="00ED2CCB" w:rsidP="009F06A8">
            <w:pPr>
              <w:rPr>
                <w:rFonts w:ascii="標楷體" w:eastAsia="標楷體" w:hAnsi="標楷體"/>
                <w:szCs w:val="24"/>
              </w:rPr>
            </w:pPr>
            <w:r w:rsidRPr="0020634E">
              <w:rPr>
                <w:rFonts w:ascii="標楷體" w:eastAsia="標楷體" w:hAnsi="標楷體" w:hint="eastAsia"/>
                <w:szCs w:val="24"/>
              </w:rPr>
              <w:t>□以削價惡性競爭造成不動產經紀業業務流失壓力</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7796" w:type="dxa"/>
            <w:gridSpan w:val="3"/>
          </w:tcPr>
          <w:p w:rsidR="00ED2CCB" w:rsidRPr="0020634E" w:rsidRDefault="00ED2CCB" w:rsidP="009F06A8">
            <w:pPr>
              <w:rPr>
                <w:rFonts w:ascii="標楷體" w:eastAsia="標楷體" w:hAnsi="標楷體"/>
                <w:szCs w:val="24"/>
              </w:rPr>
            </w:pPr>
            <w:r w:rsidRPr="0020634E">
              <w:rPr>
                <w:rFonts w:ascii="標楷體" w:eastAsia="標楷體" w:hAnsi="標楷體" w:hint="eastAsia"/>
                <w:szCs w:val="24"/>
              </w:rPr>
              <w:t>□大陸業者不當挖角，造成台灣不動產經紀業人才流失</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7796" w:type="dxa"/>
            <w:gridSpan w:val="3"/>
          </w:tcPr>
          <w:p w:rsidR="00ED2CCB" w:rsidRPr="0020634E" w:rsidRDefault="00ED2CCB" w:rsidP="009F06A8">
            <w:pPr>
              <w:rPr>
                <w:rFonts w:ascii="標楷體" w:eastAsia="標楷體" w:hAnsi="標楷體"/>
                <w:szCs w:val="24"/>
              </w:rPr>
            </w:pPr>
            <w:r w:rsidRPr="0020634E">
              <w:rPr>
                <w:rFonts w:ascii="標楷體" w:eastAsia="標楷體" w:hAnsi="標楷體" w:hint="eastAsia"/>
                <w:szCs w:val="24"/>
              </w:rPr>
              <w:t>□劣質服務模式與國內業者競爭，將對不動產經紀業服務品質產生衝擊</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7796" w:type="dxa"/>
            <w:gridSpan w:val="3"/>
          </w:tcPr>
          <w:p w:rsidR="00ED2CCB" w:rsidRPr="0020634E" w:rsidRDefault="00ED2CCB" w:rsidP="009F06A8">
            <w:pPr>
              <w:rPr>
                <w:rFonts w:ascii="標楷體" w:eastAsia="標楷體" w:hAnsi="標楷體"/>
                <w:szCs w:val="24"/>
              </w:rPr>
            </w:pPr>
            <w:r w:rsidRPr="0020634E">
              <w:rPr>
                <w:rFonts w:ascii="標楷體" w:eastAsia="標楷體" w:hAnsi="標楷體" w:hint="eastAsia"/>
                <w:szCs w:val="24"/>
              </w:rPr>
              <w:t>□大陸業者多為大資本經營，台灣多為小資本經營，形成業務競爭壓力</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7796" w:type="dxa"/>
            <w:gridSpan w:val="3"/>
          </w:tcPr>
          <w:p w:rsidR="00ED2CCB" w:rsidRPr="0020634E" w:rsidRDefault="00ED2CCB" w:rsidP="009F06A8">
            <w:pPr>
              <w:rPr>
                <w:rFonts w:ascii="標楷體" w:eastAsia="標楷體" w:hAnsi="標楷體"/>
                <w:szCs w:val="24"/>
              </w:rPr>
            </w:pPr>
            <w:r w:rsidRPr="0020634E">
              <w:rPr>
                <w:rFonts w:ascii="標楷體" w:eastAsia="標楷體" w:hAnsi="標楷體" w:hint="eastAsia"/>
                <w:szCs w:val="24"/>
              </w:rPr>
              <w:t>□容易產生職業道德風險，如：消費者資料外洩或交易安全疑慮</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7796" w:type="dxa"/>
            <w:gridSpan w:val="3"/>
          </w:tcPr>
          <w:p w:rsidR="00ED2CCB" w:rsidRPr="0020634E" w:rsidRDefault="00ED2CCB" w:rsidP="009F06A8">
            <w:pPr>
              <w:rPr>
                <w:rFonts w:ascii="標楷體" w:eastAsia="標楷體" w:hAnsi="標楷體"/>
                <w:szCs w:val="24"/>
              </w:rPr>
            </w:pPr>
            <w:r w:rsidRPr="0020634E">
              <w:rPr>
                <w:rFonts w:ascii="標楷體" w:eastAsia="標楷體" w:hAnsi="標楷體" w:hint="eastAsia"/>
                <w:szCs w:val="24"/>
              </w:rPr>
              <w:t>□其他</w:t>
            </w:r>
          </w:p>
        </w:tc>
      </w:tr>
      <w:tr w:rsidR="00ED2CCB" w:rsidRPr="0020634E" w:rsidTr="0020634E">
        <w:tc>
          <w:tcPr>
            <w:tcW w:w="9180" w:type="dxa"/>
            <w:gridSpan w:val="4"/>
          </w:tcPr>
          <w:p w:rsidR="00ED2CCB" w:rsidRPr="0020634E" w:rsidRDefault="00ED2CCB" w:rsidP="0020634E">
            <w:pPr>
              <w:snapToGrid w:val="0"/>
              <w:jc w:val="both"/>
              <w:rPr>
                <w:rFonts w:ascii="標楷體" w:eastAsia="標楷體" w:hAnsi="標楷體"/>
                <w:sz w:val="4"/>
                <w:szCs w:val="4"/>
              </w:rPr>
            </w:pP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r w:rsidRPr="0020634E">
              <w:rPr>
                <w:rFonts w:ascii="標楷體" w:eastAsia="標楷體" w:hAnsi="標楷體" w:hint="eastAsia"/>
                <w:szCs w:val="24"/>
              </w:rPr>
              <w:t>第</w:t>
            </w:r>
            <w:r w:rsidRPr="0020634E">
              <w:rPr>
                <w:rFonts w:ascii="標楷體" w:eastAsia="標楷體" w:hAnsi="標楷體"/>
                <w:szCs w:val="24"/>
              </w:rPr>
              <w:t>2</w:t>
            </w:r>
            <w:r w:rsidRPr="0020634E">
              <w:rPr>
                <w:rFonts w:ascii="標楷體" w:eastAsia="標楷體" w:hAnsi="標楷體" w:hint="eastAsia"/>
                <w:szCs w:val="24"/>
              </w:rPr>
              <w:t>題</w:t>
            </w:r>
          </w:p>
        </w:tc>
        <w:tc>
          <w:tcPr>
            <w:tcW w:w="7796" w:type="dxa"/>
            <w:gridSpan w:val="3"/>
            <w:vAlign w:val="center"/>
          </w:tcPr>
          <w:p w:rsidR="00ED2CCB" w:rsidRPr="0020634E" w:rsidRDefault="00ED2CCB" w:rsidP="0020634E">
            <w:pPr>
              <w:snapToGrid w:val="0"/>
              <w:jc w:val="both"/>
              <w:rPr>
                <w:rFonts w:ascii="標楷體" w:eastAsia="標楷體" w:hAnsi="標楷體"/>
                <w:szCs w:val="24"/>
              </w:rPr>
            </w:pPr>
            <w:r w:rsidRPr="0020634E">
              <w:rPr>
                <w:rFonts w:ascii="標楷體" w:eastAsia="標楷體" w:hAnsi="標楷體" w:hint="eastAsia"/>
                <w:szCs w:val="24"/>
              </w:rPr>
              <w:t>在面對履行</w:t>
            </w:r>
            <w:r w:rsidRPr="0020634E">
              <w:rPr>
                <w:rFonts w:ascii="標楷體" w:eastAsia="標楷體" w:hAnsi="標楷體"/>
                <w:szCs w:val="24"/>
              </w:rPr>
              <w:t>WTO</w:t>
            </w:r>
            <w:r w:rsidRPr="0020634E">
              <w:rPr>
                <w:rFonts w:ascii="標楷體" w:eastAsia="標楷體" w:hAnsi="標楷體" w:hint="eastAsia"/>
                <w:szCs w:val="24"/>
              </w:rPr>
              <w:t>入會承諾及中國要求平等互惠原則的壓力下，您是否同意政府開放陸資投資不動產經紀業？</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2598" w:type="dxa"/>
            <w:vAlign w:val="center"/>
          </w:tcPr>
          <w:p w:rsidR="00ED2CCB" w:rsidRPr="0020634E" w:rsidRDefault="00ED2CCB" w:rsidP="0020634E">
            <w:pPr>
              <w:snapToGrid w:val="0"/>
              <w:jc w:val="both"/>
              <w:rPr>
                <w:rFonts w:ascii="標楷體" w:eastAsia="標楷體" w:hAnsi="標楷體"/>
                <w:szCs w:val="24"/>
              </w:rPr>
            </w:pPr>
            <w:r w:rsidRPr="0020634E">
              <w:rPr>
                <w:rFonts w:ascii="標楷體" w:eastAsia="標楷體" w:hAnsi="標楷體" w:hint="eastAsia"/>
                <w:szCs w:val="24"/>
              </w:rPr>
              <w:t>□同意</w:t>
            </w:r>
          </w:p>
        </w:tc>
        <w:tc>
          <w:tcPr>
            <w:tcW w:w="2599" w:type="dxa"/>
            <w:vAlign w:val="center"/>
          </w:tcPr>
          <w:p w:rsidR="00ED2CCB" w:rsidRPr="0020634E" w:rsidRDefault="00ED2CCB" w:rsidP="0020634E">
            <w:pPr>
              <w:snapToGrid w:val="0"/>
              <w:jc w:val="both"/>
              <w:rPr>
                <w:rFonts w:ascii="標楷體" w:eastAsia="標楷體" w:hAnsi="標楷體"/>
                <w:szCs w:val="24"/>
              </w:rPr>
            </w:pPr>
            <w:r w:rsidRPr="0020634E">
              <w:rPr>
                <w:rFonts w:ascii="標楷體" w:eastAsia="標楷體" w:hAnsi="標楷體" w:hint="eastAsia"/>
                <w:szCs w:val="24"/>
              </w:rPr>
              <w:t>□不同意</w:t>
            </w:r>
          </w:p>
        </w:tc>
        <w:tc>
          <w:tcPr>
            <w:tcW w:w="2599" w:type="dxa"/>
            <w:vAlign w:val="center"/>
          </w:tcPr>
          <w:p w:rsidR="00ED2CCB" w:rsidRPr="0020634E" w:rsidRDefault="00ED2CCB" w:rsidP="0020634E">
            <w:pPr>
              <w:snapToGrid w:val="0"/>
              <w:jc w:val="both"/>
              <w:rPr>
                <w:rFonts w:ascii="標楷體" w:eastAsia="標楷體" w:hAnsi="標楷體"/>
                <w:szCs w:val="24"/>
              </w:rPr>
            </w:pPr>
            <w:r w:rsidRPr="0020634E">
              <w:rPr>
                <w:rFonts w:ascii="標楷體" w:eastAsia="標楷體" w:hAnsi="標楷體" w:hint="eastAsia"/>
                <w:szCs w:val="24"/>
              </w:rPr>
              <w:t>□無意見</w:t>
            </w:r>
          </w:p>
        </w:tc>
      </w:tr>
      <w:tr w:rsidR="00ED2CCB" w:rsidRPr="0020634E" w:rsidTr="0020634E">
        <w:tc>
          <w:tcPr>
            <w:tcW w:w="9180" w:type="dxa"/>
            <w:gridSpan w:val="4"/>
          </w:tcPr>
          <w:p w:rsidR="00ED2CCB" w:rsidRPr="0020634E" w:rsidRDefault="00ED2CCB" w:rsidP="0020634E">
            <w:pPr>
              <w:snapToGrid w:val="0"/>
              <w:jc w:val="both"/>
              <w:rPr>
                <w:rFonts w:ascii="標楷體" w:eastAsia="標楷體" w:hAnsi="標楷體"/>
                <w:sz w:val="8"/>
                <w:szCs w:val="8"/>
              </w:rPr>
            </w:pP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r w:rsidRPr="0020634E">
              <w:rPr>
                <w:rFonts w:ascii="標楷體" w:eastAsia="標楷體" w:hAnsi="標楷體" w:hint="eastAsia"/>
                <w:szCs w:val="24"/>
              </w:rPr>
              <w:t>第</w:t>
            </w:r>
            <w:r w:rsidRPr="0020634E">
              <w:rPr>
                <w:rFonts w:ascii="標楷體" w:eastAsia="標楷體" w:hAnsi="標楷體"/>
                <w:szCs w:val="24"/>
              </w:rPr>
              <w:t>3</w:t>
            </w:r>
            <w:r w:rsidRPr="0020634E">
              <w:rPr>
                <w:rFonts w:ascii="標楷體" w:eastAsia="標楷體" w:hAnsi="標楷體" w:hint="eastAsia"/>
                <w:szCs w:val="24"/>
              </w:rPr>
              <w:t>題</w:t>
            </w:r>
          </w:p>
        </w:tc>
        <w:tc>
          <w:tcPr>
            <w:tcW w:w="7796" w:type="dxa"/>
            <w:gridSpan w:val="3"/>
            <w:vAlign w:val="center"/>
          </w:tcPr>
          <w:p w:rsidR="00ED2CCB" w:rsidRPr="0020634E" w:rsidRDefault="00ED2CCB" w:rsidP="0020634E">
            <w:pPr>
              <w:snapToGrid w:val="0"/>
              <w:jc w:val="both"/>
              <w:rPr>
                <w:rFonts w:ascii="標楷體" w:eastAsia="標楷體" w:hAnsi="標楷體"/>
                <w:szCs w:val="24"/>
              </w:rPr>
            </w:pPr>
            <w:r w:rsidRPr="0020634E">
              <w:rPr>
                <w:rFonts w:ascii="標楷體" w:eastAsia="標楷體" w:hAnsi="標楷體" w:hint="eastAsia"/>
                <w:szCs w:val="24"/>
              </w:rPr>
              <w:t>您認為陸資企業來台投資不動產仲介業的意願如何？</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2598" w:type="dxa"/>
            <w:vAlign w:val="center"/>
          </w:tcPr>
          <w:p w:rsidR="00ED2CCB" w:rsidRPr="0020634E" w:rsidRDefault="00ED2CCB" w:rsidP="0020634E">
            <w:pPr>
              <w:snapToGrid w:val="0"/>
              <w:jc w:val="both"/>
              <w:rPr>
                <w:rFonts w:ascii="標楷體" w:eastAsia="標楷體" w:hAnsi="標楷體"/>
                <w:szCs w:val="24"/>
              </w:rPr>
            </w:pPr>
            <w:r w:rsidRPr="0020634E">
              <w:rPr>
                <w:rFonts w:ascii="標楷體" w:eastAsia="標楷體" w:hAnsi="標楷體" w:hint="eastAsia"/>
                <w:szCs w:val="24"/>
              </w:rPr>
              <w:t>□很高</w:t>
            </w:r>
          </w:p>
        </w:tc>
        <w:tc>
          <w:tcPr>
            <w:tcW w:w="2599" w:type="dxa"/>
            <w:vAlign w:val="center"/>
          </w:tcPr>
          <w:p w:rsidR="00ED2CCB" w:rsidRPr="0020634E" w:rsidRDefault="00ED2CCB" w:rsidP="0020634E">
            <w:pPr>
              <w:snapToGrid w:val="0"/>
              <w:jc w:val="both"/>
              <w:rPr>
                <w:rFonts w:ascii="標楷體" w:eastAsia="標楷體" w:hAnsi="標楷體"/>
                <w:szCs w:val="24"/>
              </w:rPr>
            </w:pPr>
            <w:r w:rsidRPr="0020634E">
              <w:rPr>
                <w:rFonts w:ascii="標楷體" w:eastAsia="標楷體" w:hAnsi="標楷體" w:hint="eastAsia"/>
                <w:szCs w:val="24"/>
              </w:rPr>
              <w:t>□普通</w:t>
            </w:r>
          </w:p>
        </w:tc>
        <w:tc>
          <w:tcPr>
            <w:tcW w:w="2599" w:type="dxa"/>
            <w:vAlign w:val="center"/>
          </w:tcPr>
          <w:p w:rsidR="00ED2CCB" w:rsidRPr="0020634E" w:rsidRDefault="00ED2CCB" w:rsidP="0020634E">
            <w:pPr>
              <w:snapToGrid w:val="0"/>
              <w:jc w:val="both"/>
              <w:rPr>
                <w:rFonts w:ascii="標楷體" w:eastAsia="標楷體" w:hAnsi="標楷體"/>
                <w:szCs w:val="24"/>
              </w:rPr>
            </w:pPr>
            <w:r w:rsidRPr="0020634E">
              <w:rPr>
                <w:rFonts w:ascii="標楷體" w:eastAsia="標楷體" w:hAnsi="標楷體" w:hint="eastAsia"/>
                <w:szCs w:val="24"/>
              </w:rPr>
              <w:t>□很低</w:t>
            </w:r>
          </w:p>
        </w:tc>
      </w:tr>
      <w:tr w:rsidR="00ED2CCB" w:rsidRPr="0020634E" w:rsidTr="0020634E">
        <w:tc>
          <w:tcPr>
            <w:tcW w:w="9180" w:type="dxa"/>
            <w:gridSpan w:val="4"/>
          </w:tcPr>
          <w:p w:rsidR="00ED2CCB" w:rsidRPr="0020634E" w:rsidRDefault="00ED2CCB" w:rsidP="0020634E">
            <w:pPr>
              <w:snapToGrid w:val="0"/>
              <w:jc w:val="both"/>
              <w:rPr>
                <w:rFonts w:ascii="標楷體" w:eastAsia="標楷體" w:hAnsi="標楷體"/>
                <w:sz w:val="8"/>
                <w:szCs w:val="8"/>
              </w:rPr>
            </w:pP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r w:rsidRPr="0020634E">
              <w:rPr>
                <w:rFonts w:ascii="標楷體" w:eastAsia="標楷體" w:hAnsi="標楷體" w:hint="eastAsia"/>
                <w:szCs w:val="24"/>
              </w:rPr>
              <w:t>第</w:t>
            </w:r>
            <w:r w:rsidRPr="0020634E">
              <w:rPr>
                <w:rFonts w:ascii="標楷體" w:eastAsia="標楷體" w:hAnsi="標楷體"/>
                <w:szCs w:val="24"/>
              </w:rPr>
              <w:t>4</w:t>
            </w:r>
            <w:r w:rsidRPr="0020634E">
              <w:rPr>
                <w:rFonts w:ascii="標楷體" w:eastAsia="標楷體" w:hAnsi="標楷體" w:hint="eastAsia"/>
                <w:szCs w:val="24"/>
              </w:rPr>
              <w:t>題</w:t>
            </w:r>
          </w:p>
        </w:tc>
        <w:tc>
          <w:tcPr>
            <w:tcW w:w="7796" w:type="dxa"/>
            <w:gridSpan w:val="3"/>
            <w:vAlign w:val="center"/>
          </w:tcPr>
          <w:p w:rsidR="00ED2CCB" w:rsidRPr="0020634E" w:rsidRDefault="00ED2CCB" w:rsidP="0020634E">
            <w:pPr>
              <w:snapToGrid w:val="0"/>
              <w:jc w:val="both"/>
              <w:rPr>
                <w:rFonts w:ascii="標楷體" w:eastAsia="標楷體" w:hAnsi="標楷體"/>
                <w:szCs w:val="24"/>
              </w:rPr>
            </w:pPr>
            <w:r w:rsidRPr="0020634E">
              <w:rPr>
                <w:rFonts w:ascii="標楷體" w:eastAsia="標楷體" w:hAnsi="標楷體" w:hint="eastAsia"/>
                <w:szCs w:val="24"/>
              </w:rPr>
              <w:t>您認為開放陸資來台投資，對不動產仲介業可能的衝擊程度如為何？</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2598" w:type="dxa"/>
            <w:vAlign w:val="center"/>
          </w:tcPr>
          <w:p w:rsidR="00ED2CCB" w:rsidRPr="0020634E" w:rsidRDefault="00ED2CCB" w:rsidP="0020634E">
            <w:pPr>
              <w:snapToGrid w:val="0"/>
              <w:jc w:val="both"/>
              <w:rPr>
                <w:rFonts w:ascii="標楷體" w:eastAsia="標楷體" w:hAnsi="標楷體"/>
                <w:szCs w:val="24"/>
              </w:rPr>
            </w:pPr>
            <w:r w:rsidRPr="0020634E">
              <w:rPr>
                <w:rFonts w:ascii="標楷體" w:eastAsia="標楷體" w:hAnsi="標楷體" w:hint="eastAsia"/>
                <w:szCs w:val="24"/>
              </w:rPr>
              <w:t>□很大</w:t>
            </w:r>
          </w:p>
        </w:tc>
        <w:tc>
          <w:tcPr>
            <w:tcW w:w="2599" w:type="dxa"/>
            <w:vAlign w:val="center"/>
          </w:tcPr>
          <w:p w:rsidR="00ED2CCB" w:rsidRPr="0020634E" w:rsidRDefault="00ED2CCB" w:rsidP="0020634E">
            <w:pPr>
              <w:snapToGrid w:val="0"/>
              <w:jc w:val="both"/>
              <w:rPr>
                <w:rFonts w:ascii="標楷體" w:eastAsia="標楷體" w:hAnsi="標楷體"/>
                <w:szCs w:val="24"/>
              </w:rPr>
            </w:pPr>
            <w:r w:rsidRPr="0020634E">
              <w:rPr>
                <w:rFonts w:ascii="標楷體" w:eastAsia="標楷體" w:hAnsi="標楷體" w:hint="eastAsia"/>
                <w:szCs w:val="24"/>
              </w:rPr>
              <w:t>□普通</w:t>
            </w:r>
          </w:p>
        </w:tc>
        <w:tc>
          <w:tcPr>
            <w:tcW w:w="2599" w:type="dxa"/>
            <w:vAlign w:val="center"/>
          </w:tcPr>
          <w:p w:rsidR="00ED2CCB" w:rsidRPr="0020634E" w:rsidRDefault="00ED2CCB" w:rsidP="0020634E">
            <w:pPr>
              <w:snapToGrid w:val="0"/>
              <w:jc w:val="both"/>
              <w:rPr>
                <w:rFonts w:ascii="標楷體" w:eastAsia="標楷體" w:hAnsi="標楷體"/>
                <w:szCs w:val="24"/>
              </w:rPr>
            </w:pPr>
            <w:r w:rsidRPr="0020634E">
              <w:rPr>
                <w:rFonts w:ascii="標楷體" w:eastAsia="標楷體" w:hAnsi="標楷體" w:hint="eastAsia"/>
                <w:szCs w:val="24"/>
              </w:rPr>
              <w:t>□很小</w:t>
            </w:r>
          </w:p>
        </w:tc>
      </w:tr>
      <w:tr w:rsidR="00ED2CCB" w:rsidRPr="0020634E" w:rsidTr="0020634E">
        <w:tc>
          <w:tcPr>
            <w:tcW w:w="9180" w:type="dxa"/>
            <w:gridSpan w:val="4"/>
          </w:tcPr>
          <w:p w:rsidR="00ED2CCB" w:rsidRPr="0020634E" w:rsidRDefault="00ED2CCB" w:rsidP="0020634E">
            <w:pPr>
              <w:snapToGrid w:val="0"/>
              <w:jc w:val="both"/>
              <w:rPr>
                <w:rFonts w:ascii="標楷體" w:eastAsia="標楷體" w:hAnsi="標楷體"/>
                <w:sz w:val="8"/>
                <w:szCs w:val="8"/>
              </w:rPr>
            </w:pP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r w:rsidRPr="0020634E">
              <w:rPr>
                <w:rFonts w:ascii="標楷體" w:eastAsia="標楷體" w:hAnsi="標楷體" w:hint="eastAsia"/>
                <w:szCs w:val="24"/>
              </w:rPr>
              <w:t>第</w:t>
            </w:r>
            <w:r w:rsidRPr="0020634E">
              <w:rPr>
                <w:rFonts w:ascii="標楷體" w:eastAsia="標楷體" w:hAnsi="標楷體"/>
                <w:szCs w:val="24"/>
              </w:rPr>
              <w:t>5</w:t>
            </w:r>
            <w:r w:rsidRPr="0020634E">
              <w:rPr>
                <w:rFonts w:ascii="標楷體" w:eastAsia="標楷體" w:hAnsi="標楷體" w:hint="eastAsia"/>
                <w:szCs w:val="24"/>
              </w:rPr>
              <w:t>題</w:t>
            </w:r>
          </w:p>
        </w:tc>
        <w:tc>
          <w:tcPr>
            <w:tcW w:w="7796" w:type="dxa"/>
            <w:gridSpan w:val="3"/>
            <w:vAlign w:val="center"/>
          </w:tcPr>
          <w:p w:rsidR="00ED2CCB" w:rsidRPr="0020634E" w:rsidRDefault="00ED2CCB" w:rsidP="0020634E">
            <w:pPr>
              <w:snapToGrid w:val="0"/>
              <w:jc w:val="both"/>
              <w:rPr>
                <w:rFonts w:ascii="標楷體" w:eastAsia="標楷體" w:hAnsi="標楷體"/>
                <w:szCs w:val="24"/>
              </w:rPr>
            </w:pPr>
            <w:r w:rsidRPr="0020634E">
              <w:rPr>
                <w:rFonts w:ascii="標楷體" w:eastAsia="標楷體" w:hAnsi="標楷體" w:hint="eastAsia"/>
                <w:szCs w:val="24"/>
              </w:rPr>
              <w:t>中國自</w:t>
            </w:r>
            <w:r w:rsidRPr="0020634E">
              <w:rPr>
                <w:rFonts w:ascii="標楷體" w:eastAsia="標楷體" w:hAnsi="標楷體"/>
                <w:szCs w:val="24"/>
              </w:rPr>
              <w:t>2007</w:t>
            </w:r>
            <w:r w:rsidRPr="0020634E">
              <w:rPr>
                <w:rFonts w:ascii="標楷體" w:eastAsia="標楷體" w:hAnsi="標楷體" w:hint="eastAsia"/>
                <w:szCs w:val="24"/>
              </w:rPr>
              <w:t>年起，即將不動產經紀業列為限制外商投資範圍，在考量平等對待原則下，您認為我國主管機關可以採取哪些附帶條件作為管制的手段</w:t>
            </w:r>
            <w:r w:rsidRPr="0020634E">
              <w:rPr>
                <w:rFonts w:ascii="標楷體" w:eastAsia="標楷體" w:hAnsi="標楷體"/>
                <w:szCs w:val="24"/>
              </w:rPr>
              <w:t xml:space="preserve">? </w:t>
            </w:r>
            <w:r w:rsidRPr="0020634E">
              <w:rPr>
                <w:rFonts w:ascii="標楷體" w:eastAsia="標楷體" w:hAnsi="標楷體" w:hint="eastAsia"/>
                <w:szCs w:val="24"/>
              </w:rPr>
              <w:t>（可複選）</w:t>
            </w:r>
          </w:p>
          <w:p w:rsidR="00ED2CCB" w:rsidRPr="0020634E" w:rsidRDefault="00ED2CCB" w:rsidP="0020634E">
            <w:pPr>
              <w:snapToGrid w:val="0"/>
              <w:jc w:val="both"/>
              <w:rPr>
                <w:rFonts w:ascii="標楷體" w:eastAsia="標楷體" w:hAnsi="標楷體"/>
                <w:szCs w:val="24"/>
              </w:rPr>
            </w:pPr>
            <w:r w:rsidRPr="0020634E">
              <w:rPr>
                <w:rFonts w:ascii="標楷體" w:eastAsia="標楷體" w:hAnsi="標楷體" w:hint="eastAsia"/>
                <w:szCs w:val="24"/>
              </w:rPr>
              <w:t>□待中國取消對台投資限制範圍後再議</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7796" w:type="dxa"/>
            <w:gridSpan w:val="3"/>
            <w:vAlign w:val="center"/>
          </w:tcPr>
          <w:p w:rsidR="00ED2CCB" w:rsidRPr="0020634E" w:rsidRDefault="00ED2CCB" w:rsidP="0020634E">
            <w:pPr>
              <w:jc w:val="both"/>
              <w:rPr>
                <w:rFonts w:ascii="標楷體" w:eastAsia="標楷體" w:hAnsi="標楷體"/>
                <w:szCs w:val="24"/>
              </w:rPr>
            </w:pPr>
            <w:r w:rsidRPr="0020634E">
              <w:rPr>
                <w:rFonts w:ascii="標楷體" w:eastAsia="標楷體" w:hAnsi="標楷體" w:hint="eastAsia"/>
                <w:szCs w:val="24"/>
              </w:rPr>
              <w:t>□專案審查方式</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7796" w:type="dxa"/>
            <w:gridSpan w:val="3"/>
            <w:vAlign w:val="center"/>
          </w:tcPr>
          <w:p w:rsidR="00ED2CCB" w:rsidRPr="0020634E" w:rsidRDefault="00ED2CCB" w:rsidP="0020634E">
            <w:pPr>
              <w:jc w:val="both"/>
              <w:rPr>
                <w:rFonts w:ascii="標楷體" w:eastAsia="標楷體" w:hAnsi="標楷體"/>
                <w:szCs w:val="24"/>
              </w:rPr>
            </w:pPr>
            <w:r w:rsidRPr="0020634E">
              <w:rPr>
                <w:rFonts w:ascii="標楷體" w:eastAsia="標楷體" w:hAnsi="標楷體" w:hint="eastAsia"/>
                <w:szCs w:val="24"/>
              </w:rPr>
              <w:t>□資本額管制</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7796" w:type="dxa"/>
            <w:gridSpan w:val="3"/>
            <w:vAlign w:val="center"/>
          </w:tcPr>
          <w:p w:rsidR="00ED2CCB" w:rsidRPr="0020634E" w:rsidRDefault="00ED2CCB" w:rsidP="0020634E">
            <w:pPr>
              <w:jc w:val="both"/>
              <w:rPr>
                <w:rFonts w:ascii="標楷體" w:eastAsia="標楷體" w:hAnsi="標楷體"/>
                <w:szCs w:val="24"/>
              </w:rPr>
            </w:pPr>
            <w:r w:rsidRPr="0020634E">
              <w:rPr>
                <w:rFonts w:ascii="標楷體" w:eastAsia="標楷體" w:hAnsi="標楷體" w:hint="eastAsia"/>
                <w:szCs w:val="24"/>
              </w:rPr>
              <w:t>□總量管制</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7796" w:type="dxa"/>
            <w:gridSpan w:val="3"/>
            <w:vAlign w:val="center"/>
          </w:tcPr>
          <w:p w:rsidR="00ED2CCB" w:rsidRPr="0020634E" w:rsidRDefault="00ED2CCB" w:rsidP="0020634E">
            <w:pPr>
              <w:jc w:val="both"/>
              <w:rPr>
                <w:rFonts w:ascii="標楷體" w:eastAsia="標楷體" w:hAnsi="標楷體"/>
                <w:szCs w:val="24"/>
              </w:rPr>
            </w:pPr>
            <w:r w:rsidRPr="0020634E">
              <w:rPr>
                <w:rFonts w:ascii="標楷體" w:eastAsia="標楷體" w:hAnsi="標楷體" w:hint="eastAsia"/>
                <w:szCs w:val="24"/>
              </w:rPr>
              <w:t>□營業據點所在地管制（如僅開放部分都市地區）</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7796" w:type="dxa"/>
            <w:gridSpan w:val="3"/>
            <w:vAlign w:val="center"/>
          </w:tcPr>
          <w:p w:rsidR="00ED2CCB" w:rsidRPr="0020634E" w:rsidRDefault="00ED2CCB" w:rsidP="0020634E">
            <w:pPr>
              <w:jc w:val="both"/>
              <w:rPr>
                <w:rFonts w:ascii="標楷體" w:eastAsia="標楷體" w:hAnsi="標楷體"/>
                <w:szCs w:val="24"/>
              </w:rPr>
            </w:pPr>
            <w:r w:rsidRPr="0020634E">
              <w:rPr>
                <w:rFonts w:ascii="標楷體" w:eastAsia="標楷體" w:hAnsi="標楷體" w:hint="eastAsia"/>
                <w:szCs w:val="24"/>
              </w:rPr>
              <w:t>□其他管制方式：</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7796" w:type="dxa"/>
            <w:gridSpan w:val="3"/>
            <w:vAlign w:val="center"/>
          </w:tcPr>
          <w:p w:rsidR="00ED2CCB" w:rsidRPr="0020634E" w:rsidRDefault="00ED2CCB" w:rsidP="0020634E">
            <w:pPr>
              <w:jc w:val="both"/>
              <w:rPr>
                <w:rFonts w:ascii="標楷體" w:eastAsia="標楷體" w:hAnsi="標楷體"/>
                <w:szCs w:val="24"/>
              </w:rPr>
            </w:pPr>
            <w:r w:rsidRPr="0020634E">
              <w:rPr>
                <w:rFonts w:ascii="標楷體" w:eastAsia="標楷體" w:hAnsi="標楷體" w:hint="eastAsia"/>
                <w:szCs w:val="24"/>
              </w:rPr>
              <w:t>□沒有必要附帶其他限制條件</w:t>
            </w:r>
          </w:p>
        </w:tc>
      </w:tr>
      <w:tr w:rsidR="00ED2CCB" w:rsidRPr="0020634E" w:rsidTr="0020634E">
        <w:tc>
          <w:tcPr>
            <w:tcW w:w="1384" w:type="dxa"/>
          </w:tcPr>
          <w:p w:rsidR="00ED2CCB" w:rsidRPr="0020634E" w:rsidRDefault="00ED2CCB" w:rsidP="0020634E">
            <w:pPr>
              <w:snapToGrid w:val="0"/>
              <w:jc w:val="both"/>
              <w:rPr>
                <w:rFonts w:ascii="標楷體" w:eastAsia="標楷體" w:hAnsi="標楷體"/>
                <w:szCs w:val="24"/>
              </w:rPr>
            </w:pPr>
          </w:p>
        </w:tc>
        <w:tc>
          <w:tcPr>
            <w:tcW w:w="7796" w:type="dxa"/>
            <w:gridSpan w:val="3"/>
            <w:vAlign w:val="center"/>
          </w:tcPr>
          <w:p w:rsidR="00ED2CCB" w:rsidRPr="0020634E" w:rsidRDefault="00ED2CCB" w:rsidP="0020634E">
            <w:pPr>
              <w:jc w:val="both"/>
              <w:rPr>
                <w:rFonts w:ascii="標楷體" w:eastAsia="標楷體" w:hAnsi="標楷體"/>
                <w:szCs w:val="24"/>
              </w:rPr>
            </w:pPr>
            <w:r w:rsidRPr="0020634E">
              <w:rPr>
                <w:rFonts w:ascii="標楷體" w:eastAsia="標楷體" w:hAnsi="標楷體" w:hint="eastAsia"/>
                <w:szCs w:val="24"/>
              </w:rPr>
              <w:t>□沒意見</w:t>
            </w:r>
          </w:p>
        </w:tc>
      </w:tr>
    </w:tbl>
    <w:p w:rsidR="00ED2CCB" w:rsidRPr="00240049" w:rsidRDefault="00ED2CCB" w:rsidP="0087423B">
      <w:pPr>
        <w:widowControl/>
        <w:spacing w:beforeLines="50"/>
        <w:jc w:val="center"/>
      </w:pPr>
      <w:r w:rsidRPr="00240049">
        <w:rPr>
          <w:rFonts w:ascii="標楷體" w:eastAsia="標楷體" w:hAnsi="標楷體" w:hint="eastAsia"/>
        </w:rPr>
        <w:t>本問卷至此結束，非常感謝您細心與耐心的填答，謝謝</w:t>
      </w:r>
      <w:r w:rsidRPr="00240049">
        <w:rPr>
          <w:rFonts w:ascii="標楷體" w:eastAsia="標楷體" w:hAnsi="標楷體"/>
        </w:rPr>
        <w:t>!</w:t>
      </w:r>
    </w:p>
    <w:sectPr w:rsidR="00ED2CCB" w:rsidRPr="00240049" w:rsidSect="00CC1D74">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CCB" w:rsidRDefault="00ED2CCB" w:rsidP="00E56595">
      <w:r>
        <w:separator/>
      </w:r>
    </w:p>
  </w:endnote>
  <w:endnote w:type="continuationSeparator" w:id="0">
    <w:p w:rsidR="00ED2CCB" w:rsidRDefault="00ED2CCB" w:rsidP="00E565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CCB" w:rsidRDefault="00ED2CCB" w:rsidP="00E56595">
      <w:r>
        <w:separator/>
      </w:r>
    </w:p>
  </w:footnote>
  <w:footnote w:type="continuationSeparator" w:id="0">
    <w:p w:rsidR="00ED2CCB" w:rsidRDefault="00ED2CCB" w:rsidP="00E565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2065"/>
    <w:rsid w:val="0001654C"/>
    <w:rsid w:val="00026818"/>
    <w:rsid w:val="000B271D"/>
    <w:rsid w:val="000C5BE3"/>
    <w:rsid w:val="000D14E8"/>
    <w:rsid w:val="00115BF7"/>
    <w:rsid w:val="00121B1A"/>
    <w:rsid w:val="001657D0"/>
    <w:rsid w:val="001675A6"/>
    <w:rsid w:val="001C6CD4"/>
    <w:rsid w:val="001F1AEA"/>
    <w:rsid w:val="001F2AA5"/>
    <w:rsid w:val="002003E1"/>
    <w:rsid w:val="0020634E"/>
    <w:rsid w:val="00240049"/>
    <w:rsid w:val="0026595E"/>
    <w:rsid w:val="002871ED"/>
    <w:rsid w:val="00327CD4"/>
    <w:rsid w:val="00351459"/>
    <w:rsid w:val="003C6F49"/>
    <w:rsid w:val="003D3D2F"/>
    <w:rsid w:val="003E31BB"/>
    <w:rsid w:val="003F2B5A"/>
    <w:rsid w:val="003F2C19"/>
    <w:rsid w:val="00441FCA"/>
    <w:rsid w:val="00465005"/>
    <w:rsid w:val="004A218D"/>
    <w:rsid w:val="004A331E"/>
    <w:rsid w:val="004C266E"/>
    <w:rsid w:val="005148BA"/>
    <w:rsid w:val="0051653D"/>
    <w:rsid w:val="0051745E"/>
    <w:rsid w:val="005532E6"/>
    <w:rsid w:val="00554EAC"/>
    <w:rsid w:val="00565E7A"/>
    <w:rsid w:val="0058684C"/>
    <w:rsid w:val="00587AAA"/>
    <w:rsid w:val="005D111F"/>
    <w:rsid w:val="00602D9C"/>
    <w:rsid w:val="0060599D"/>
    <w:rsid w:val="006162B0"/>
    <w:rsid w:val="0062502C"/>
    <w:rsid w:val="00675A00"/>
    <w:rsid w:val="006B3A75"/>
    <w:rsid w:val="006E0B55"/>
    <w:rsid w:val="006F1537"/>
    <w:rsid w:val="006F307B"/>
    <w:rsid w:val="007108F2"/>
    <w:rsid w:val="00714C08"/>
    <w:rsid w:val="007264EE"/>
    <w:rsid w:val="007368B5"/>
    <w:rsid w:val="0076473D"/>
    <w:rsid w:val="007E0D54"/>
    <w:rsid w:val="007E548D"/>
    <w:rsid w:val="00812065"/>
    <w:rsid w:val="008129FC"/>
    <w:rsid w:val="00824531"/>
    <w:rsid w:val="00846CD6"/>
    <w:rsid w:val="0087423B"/>
    <w:rsid w:val="008841FA"/>
    <w:rsid w:val="008909AB"/>
    <w:rsid w:val="00896803"/>
    <w:rsid w:val="008C69F5"/>
    <w:rsid w:val="009044A8"/>
    <w:rsid w:val="00906163"/>
    <w:rsid w:val="00922007"/>
    <w:rsid w:val="0094321F"/>
    <w:rsid w:val="009C48F5"/>
    <w:rsid w:val="009D187F"/>
    <w:rsid w:val="009F06A8"/>
    <w:rsid w:val="00A023B3"/>
    <w:rsid w:val="00A14CE6"/>
    <w:rsid w:val="00A3039A"/>
    <w:rsid w:val="00A42532"/>
    <w:rsid w:val="00A43DEB"/>
    <w:rsid w:val="00A66184"/>
    <w:rsid w:val="00AA5AE7"/>
    <w:rsid w:val="00AB63F9"/>
    <w:rsid w:val="00AC087A"/>
    <w:rsid w:val="00AC17E5"/>
    <w:rsid w:val="00B01E20"/>
    <w:rsid w:val="00B24AA6"/>
    <w:rsid w:val="00B8117F"/>
    <w:rsid w:val="00B839EA"/>
    <w:rsid w:val="00BA0B7A"/>
    <w:rsid w:val="00BC1EDC"/>
    <w:rsid w:val="00BE4E8D"/>
    <w:rsid w:val="00C11C5A"/>
    <w:rsid w:val="00C31CA6"/>
    <w:rsid w:val="00CC1D74"/>
    <w:rsid w:val="00CD6C13"/>
    <w:rsid w:val="00D059B5"/>
    <w:rsid w:val="00D95164"/>
    <w:rsid w:val="00D975CF"/>
    <w:rsid w:val="00DE39B6"/>
    <w:rsid w:val="00E06D23"/>
    <w:rsid w:val="00E15885"/>
    <w:rsid w:val="00E22782"/>
    <w:rsid w:val="00E40365"/>
    <w:rsid w:val="00E56595"/>
    <w:rsid w:val="00E566D9"/>
    <w:rsid w:val="00E75FD7"/>
    <w:rsid w:val="00E830C3"/>
    <w:rsid w:val="00ED01DF"/>
    <w:rsid w:val="00ED2CCB"/>
    <w:rsid w:val="00ED43DF"/>
    <w:rsid w:val="00F07BA9"/>
    <w:rsid w:val="00F44B84"/>
    <w:rsid w:val="00F55B1F"/>
    <w:rsid w:val="00F8102A"/>
    <w:rsid w:val="00F931D8"/>
    <w:rsid w:val="00FE4990"/>
    <w:rsid w:val="00FE51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45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1206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12065"/>
    <w:pPr>
      <w:ind w:leftChars="200" w:left="480"/>
    </w:pPr>
  </w:style>
  <w:style w:type="paragraph" w:styleId="Header">
    <w:name w:val="header"/>
    <w:basedOn w:val="Normal"/>
    <w:link w:val="HeaderChar"/>
    <w:uiPriority w:val="99"/>
    <w:semiHidden/>
    <w:rsid w:val="00E5659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56595"/>
    <w:rPr>
      <w:rFonts w:cs="Times New Roman"/>
      <w:sz w:val="20"/>
      <w:szCs w:val="20"/>
    </w:rPr>
  </w:style>
  <w:style w:type="paragraph" w:styleId="Footer">
    <w:name w:val="footer"/>
    <w:basedOn w:val="Normal"/>
    <w:link w:val="FooterChar"/>
    <w:uiPriority w:val="99"/>
    <w:semiHidden/>
    <w:rsid w:val="00E5659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56595"/>
    <w:rPr>
      <w:rFonts w:cs="Times New Roman"/>
      <w:sz w:val="20"/>
      <w:szCs w:val="20"/>
    </w:rPr>
  </w:style>
  <w:style w:type="character" w:styleId="Hyperlink">
    <w:name w:val="Hyperlink"/>
    <w:basedOn w:val="DefaultParagraphFont"/>
    <w:uiPriority w:val="99"/>
    <w:rsid w:val="00E566D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342</Words>
  <Characters>1956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敬啟者  鈞鑒：</dc:title>
  <dc:subject/>
  <dc:creator>TEST</dc:creator>
  <cp:keywords/>
  <dc:description/>
  <cp:lastModifiedBy>user</cp:lastModifiedBy>
  <cp:revision>2</cp:revision>
  <dcterms:created xsi:type="dcterms:W3CDTF">2013-02-21T07:51:00Z</dcterms:created>
  <dcterms:modified xsi:type="dcterms:W3CDTF">2013-02-21T07:51:00Z</dcterms:modified>
</cp:coreProperties>
</file>